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879B8" w14:textId="77777777" w:rsidR="00412626" w:rsidRDefault="00412626" w:rsidP="003E3336">
      <w:pPr>
        <w:pStyle w:val="TDC1"/>
      </w:pPr>
      <w:bookmarkStart w:id="0" w:name="_GoBack"/>
      <w:bookmarkEnd w:id="0"/>
      <w:r>
        <w:t xml:space="preserve">                                                    </w:t>
      </w:r>
    </w:p>
    <w:p w14:paraId="180270F9" w14:textId="77777777" w:rsidR="00412626" w:rsidRDefault="00412626" w:rsidP="003E3336">
      <w:pPr>
        <w:pStyle w:val="TDC1"/>
      </w:pPr>
    </w:p>
    <w:p w14:paraId="30B4ADF1" w14:textId="77777777" w:rsidR="00412626" w:rsidRPr="00C91950" w:rsidRDefault="00412626" w:rsidP="003E3336">
      <w:pPr>
        <w:pStyle w:val="TDC1"/>
      </w:pPr>
      <w:r>
        <w:t xml:space="preserve">                                   Í  N  D  I  C  </w:t>
      </w:r>
      <w:r w:rsidRPr="00C91950">
        <w:t xml:space="preserve">E </w:t>
      </w:r>
      <w:r>
        <w:t xml:space="preserve">    </w:t>
      </w:r>
      <w:r w:rsidRPr="00C91950">
        <w:t xml:space="preserve">             </w:t>
      </w:r>
      <w:r>
        <w:t xml:space="preserve">                             </w:t>
      </w:r>
      <w:r w:rsidRPr="00C91950">
        <w:t xml:space="preserve">         </w:t>
      </w:r>
      <w:r w:rsidR="00CB4D0E">
        <w:t xml:space="preserve">           </w:t>
      </w:r>
      <w:r w:rsidRPr="00C91950">
        <w:t xml:space="preserve"> </w:t>
      </w:r>
      <w:r>
        <w:t>PÁ</w:t>
      </w:r>
      <w:r w:rsidRPr="00C91950">
        <w:t>GINA</w:t>
      </w:r>
    </w:p>
    <w:bookmarkStart w:id="1" w:name="_Toc11413500" w:displacedByCustomXml="next"/>
    <w:bookmarkStart w:id="2" w:name="_Toc74856063" w:displacedByCustomXml="next"/>
    <w:sdt>
      <w:sdtPr>
        <w:rPr>
          <w:lang w:val="es-ES"/>
        </w:rPr>
        <w:id w:val="-1682882414"/>
        <w:docPartObj>
          <w:docPartGallery w:val="Table of Contents"/>
          <w:docPartUnique/>
        </w:docPartObj>
      </w:sdtPr>
      <w:sdtEndPr>
        <w:rPr>
          <w:bCs/>
        </w:rPr>
      </w:sdtEndPr>
      <w:sdtContent>
        <w:p w14:paraId="5DB7C5E9" w14:textId="6F76B49E" w:rsidR="00A20FB7" w:rsidRDefault="00043BE3">
          <w:pPr>
            <w:pStyle w:val="TDC1"/>
            <w:rPr>
              <w:rFonts w:asciiTheme="minorHAnsi" w:hAnsiTheme="minorHAnsi" w:cstheme="minorBidi"/>
              <w:b w:val="0"/>
              <w:caps w:val="0"/>
              <w:noProof/>
              <w:sz w:val="22"/>
            </w:rPr>
          </w:pPr>
          <w:r>
            <w:fldChar w:fldCharType="begin"/>
          </w:r>
          <w:r>
            <w:instrText xml:space="preserve"> TOC \o "1-3" \h \z \u </w:instrText>
          </w:r>
          <w:r>
            <w:fldChar w:fldCharType="separate"/>
          </w:r>
          <w:hyperlink w:anchor="_Toc168781674" w:history="1">
            <w:r w:rsidR="00A20FB7" w:rsidRPr="00B328A3">
              <w:rPr>
                <w:rStyle w:val="Hipervnculo"/>
                <w:rFonts w:eastAsia="Times New Roman"/>
                <w:bCs/>
                <w:noProof/>
                <w:lang w:eastAsia="es-ES"/>
              </w:rPr>
              <w:t>INTRODUCCIÓN</w:t>
            </w:r>
            <w:r w:rsidR="00A20FB7">
              <w:rPr>
                <w:noProof/>
                <w:webHidden/>
              </w:rPr>
              <w:tab/>
            </w:r>
            <w:r w:rsidR="00A20FB7">
              <w:rPr>
                <w:noProof/>
                <w:webHidden/>
              </w:rPr>
              <w:fldChar w:fldCharType="begin"/>
            </w:r>
            <w:r w:rsidR="00A20FB7">
              <w:rPr>
                <w:noProof/>
                <w:webHidden/>
              </w:rPr>
              <w:instrText xml:space="preserve"> PAGEREF _Toc168781674 \h </w:instrText>
            </w:r>
            <w:r w:rsidR="00A20FB7">
              <w:rPr>
                <w:noProof/>
                <w:webHidden/>
              </w:rPr>
            </w:r>
            <w:r w:rsidR="00A20FB7">
              <w:rPr>
                <w:noProof/>
                <w:webHidden/>
              </w:rPr>
              <w:fldChar w:fldCharType="separate"/>
            </w:r>
            <w:r w:rsidR="007D3D3D">
              <w:rPr>
                <w:noProof/>
                <w:webHidden/>
              </w:rPr>
              <w:t>2</w:t>
            </w:r>
            <w:r w:rsidR="00A20FB7">
              <w:rPr>
                <w:noProof/>
                <w:webHidden/>
              </w:rPr>
              <w:fldChar w:fldCharType="end"/>
            </w:r>
          </w:hyperlink>
        </w:p>
        <w:p w14:paraId="6E30607F" w14:textId="5A6D4796" w:rsidR="00A20FB7" w:rsidRDefault="007D3D3D">
          <w:pPr>
            <w:pStyle w:val="TDC1"/>
            <w:rPr>
              <w:rFonts w:asciiTheme="minorHAnsi" w:hAnsiTheme="minorHAnsi" w:cstheme="minorBidi"/>
              <w:b w:val="0"/>
              <w:caps w:val="0"/>
              <w:noProof/>
              <w:sz w:val="22"/>
            </w:rPr>
          </w:pPr>
          <w:hyperlink w:anchor="_Toc168781675" w:history="1">
            <w:r w:rsidR="00A20FB7" w:rsidRPr="00B328A3">
              <w:rPr>
                <w:rStyle w:val="Hipervnculo"/>
                <w:rFonts w:eastAsia="Times New Roman"/>
                <w:bCs/>
                <w:noProof/>
                <w:lang w:eastAsia="es-ES"/>
              </w:rPr>
              <w:t>I. AUDITORÍA DE DESEMPEÑO AL CUMPLIMIENTO DE OBJETIVOS Y METAS DEL PROGRAMA PRESUPUESTARIO CON BASE EN INDICADORES / 23-AEMD-B-GOB-098-246</w:t>
            </w:r>
            <w:r w:rsidR="00A20FB7">
              <w:rPr>
                <w:noProof/>
                <w:webHidden/>
              </w:rPr>
              <w:tab/>
            </w:r>
            <w:r w:rsidR="00A20FB7">
              <w:rPr>
                <w:noProof/>
                <w:webHidden/>
              </w:rPr>
              <w:fldChar w:fldCharType="begin"/>
            </w:r>
            <w:r w:rsidR="00A20FB7">
              <w:rPr>
                <w:noProof/>
                <w:webHidden/>
              </w:rPr>
              <w:instrText xml:space="preserve"> PAGEREF _Toc168781675 \h </w:instrText>
            </w:r>
            <w:r w:rsidR="00A20FB7">
              <w:rPr>
                <w:noProof/>
                <w:webHidden/>
              </w:rPr>
            </w:r>
            <w:r w:rsidR="00A20FB7">
              <w:rPr>
                <w:noProof/>
                <w:webHidden/>
              </w:rPr>
              <w:fldChar w:fldCharType="separate"/>
            </w:r>
            <w:r>
              <w:rPr>
                <w:noProof/>
                <w:webHidden/>
              </w:rPr>
              <w:t>4</w:t>
            </w:r>
            <w:r w:rsidR="00A20FB7">
              <w:rPr>
                <w:noProof/>
                <w:webHidden/>
              </w:rPr>
              <w:fldChar w:fldCharType="end"/>
            </w:r>
          </w:hyperlink>
        </w:p>
        <w:p w14:paraId="50F2D4B5" w14:textId="5F5646BE" w:rsidR="00A20FB7" w:rsidRDefault="007D3D3D">
          <w:pPr>
            <w:pStyle w:val="TDC2"/>
            <w:rPr>
              <w:rFonts w:asciiTheme="minorHAnsi" w:hAnsiTheme="minorHAnsi"/>
              <w:b w:val="0"/>
              <w:noProof/>
              <w:sz w:val="22"/>
            </w:rPr>
          </w:pPr>
          <w:hyperlink w:anchor="_Toc168781676" w:history="1">
            <w:r w:rsidR="00A20FB7" w:rsidRPr="00B328A3">
              <w:rPr>
                <w:rStyle w:val="Hipervnculo"/>
                <w:rFonts w:eastAsiaTheme="majorEastAsia" w:cstheme="majorBidi"/>
                <w:noProof/>
              </w:rPr>
              <w:t>I.1 ANTECEDENTES</w:t>
            </w:r>
            <w:r w:rsidR="00A20FB7">
              <w:rPr>
                <w:noProof/>
                <w:webHidden/>
              </w:rPr>
              <w:tab/>
            </w:r>
            <w:r w:rsidR="00A20FB7">
              <w:rPr>
                <w:noProof/>
                <w:webHidden/>
              </w:rPr>
              <w:fldChar w:fldCharType="begin"/>
            </w:r>
            <w:r w:rsidR="00A20FB7">
              <w:rPr>
                <w:noProof/>
                <w:webHidden/>
              </w:rPr>
              <w:instrText xml:space="preserve"> PAGEREF _Toc168781676 \h </w:instrText>
            </w:r>
            <w:r w:rsidR="00A20FB7">
              <w:rPr>
                <w:noProof/>
                <w:webHidden/>
              </w:rPr>
            </w:r>
            <w:r w:rsidR="00A20FB7">
              <w:rPr>
                <w:noProof/>
                <w:webHidden/>
              </w:rPr>
              <w:fldChar w:fldCharType="separate"/>
            </w:r>
            <w:r>
              <w:rPr>
                <w:noProof/>
                <w:webHidden/>
              </w:rPr>
              <w:t>4</w:t>
            </w:r>
            <w:r w:rsidR="00A20FB7">
              <w:rPr>
                <w:noProof/>
                <w:webHidden/>
              </w:rPr>
              <w:fldChar w:fldCharType="end"/>
            </w:r>
          </w:hyperlink>
        </w:p>
        <w:p w14:paraId="0ED7053D" w14:textId="6442F360" w:rsidR="00A20FB7" w:rsidRDefault="007D3D3D">
          <w:pPr>
            <w:pStyle w:val="TDC2"/>
            <w:rPr>
              <w:rFonts w:asciiTheme="minorHAnsi" w:hAnsiTheme="minorHAnsi"/>
              <w:b w:val="0"/>
              <w:noProof/>
              <w:sz w:val="22"/>
            </w:rPr>
          </w:pPr>
          <w:hyperlink w:anchor="_Toc168781677" w:history="1">
            <w:r w:rsidR="00A20FB7" w:rsidRPr="00B328A3">
              <w:rPr>
                <w:rStyle w:val="Hipervnculo"/>
                <w:rFonts w:eastAsiaTheme="majorEastAsia" w:cs="Arial"/>
                <w:noProof/>
              </w:rPr>
              <w:t>I.2. ASPECTOS GENERALES DE AUDITORÍA</w:t>
            </w:r>
            <w:r w:rsidR="00A20FB7">
              <w:rPr>
                <w:noProof/>
                <w:webHidden/>
              </w:rPr>
              <w:tab/>
            </w:r>
            <w:r w:rsidR="00A20FB7">
              <w:rPr>
                <w:noProof/>
                <w:webHidden/>
              </w:rPr>
              <w:fldChar w:fldCharType="begin"/>
            </w:r>
            <w:r w:rsidR="00A20FB7">
              <w:rPr>
                <w:noProof/>
                <w:webHidden/>
              </w:rPr>
              <w:instrText xml:space="preserve"> PAGEREF _Toc168781677 \h </w:instrText>
            </w:r>
            <w:r w:rsidR="00A20FB7">
              <w:rPr>
                <w:noProof/>
                <w:webHidden/>
              </w:rPr>
            </w:r>
            <w:r w:rsidR="00A20FB7">
              <w:rPr>
                <w:noProof/>
                <w:webHidden/>
              </w:rPr>
              <w:fldChar w:fldCharType="separate"/>
            </w:r>
            <w:r>
              <w:rPr>
                <w:noProof/>
                <w:webHidden/>
              </w:rPr>
              <w:t>6</w:t>
            </w:r>
            <w:r w:rsidR="00A20FB7">
              <w:rPr>
                <w:noProof/>
                <w:webHidden/>
              </w:rPr>
              <w:fldChar w:fldCharType="end"/>
            </w:r>
          </w:hyperlink>
        </w:p>
        <w:p w14:paraId="69F0B4B2" w14:textId="7359E4BA" w:rsidR="00A20FB7" w:rsidRDefault="007D3D3D">
          <w:pPr>
            <w:pStyle w:val="TDC3"/>
            <w:rPr>
              <w:rFonts w:asciiTheme="minorHAnsi" w:hAnsiTheme="minorHAnsi"/>
              <w:b w:val="0"/>
              <w:noProof/>
              <w:sz w:val="22"/>
            </w:rPr>
          </w:pPr>
          <w:hyperlink w:anchor="_Toc168781678" w:history="1">
            <w:r w:rsidR="00A20FB7" w:rsidRPr="00B328A3">
              <w:rPr>
                <w:rStyle w:val="Hipervnculo"/>
                <w:rFonts w:eastAsia="Calibri" w:cs="Arial"/>
                <w:bCs/>
                <w:noProof/>
                <w:lang w:eastAsia="en-US"/>
              </w:rPr>
              <w:t>A. Título de la auditoría</w:t>
            </w:r>
            <w:r w:rsidR="00A20FB7">
              <w:rPr>
                <w:noProof/>
                <w:webHidden/>
              </w:rPr>
              <w:tab/>
            </w:r>
            <w:r w:rsidR="00A20FB7">
              <w:rPr>
                <w:noProof/>
                <w:webHidden/>
              </w:rPr>
              <w:fldChar w:fldCharType="begin"/>
            </w:r>
            <w:r w:rsidR="00A20FB7">
              <w:rPr>
                <w:noProof/>
                <w:webHidden/>
              </w:rPr>
              <w:instrText xml:space="preserve"> PAGEREF _Toc168781678 \h </w:instrText>
            </w:r>
            <w:r w:rsidR="00A20FB7">
              <w:rPr>
                <w:noProof/>
                <w:webHidden/>
              </w:rPr>
            </w:r>
            <w:r w:rsidR="00A20FB7">
              <w:rPr>
                <w:noProof/>
                <w:webHidden/>
              </w:rPr>
              <w:fldChar w:fldCharType="separate"/>
            </w:r>
            <w:r>
              <w:rPr>
                <w:noProof/>
                <w:webHidden/>
              </w:rPr>
              <w:t>6</w:t>
            </w:r>
            <w:r w:rsidR="00A20FB7">
              <w:rPr>
                <w:noProof/>
                <w:webHidden/>
              </w:rPr>
              <w:fldChar w:fldCharType="end"/>
            </w:r>
          </w:hyperlink>
        </w:p>
        <w:p w14:paraId="52511210" w14:textId="11456FE0" w:rsidR="00A20FB7" w:rsidRDefault="007D3D3D">
          <w:pPr>
            <w:pStyle w:val="TDC3"/>
            <w:rPr>
              <w:rFonts w:asciiTheme="minorHAnsi" w:hAnsiTheme="minorHAnsi"/>
              <w:b w:val="0"/>
              <w:noProof/>
              <w:sz w:val="22"/>
            </w:rPr>
          </w:pPr>
          <w:hyperlink w:anchor="_Toc168781679" w:history="1">
            <w:r w:rsidR="00A20FB7" w:rsidRPr="00B328A3">
              <w:rPr>
                <w:rStyle w:val="Hipervnculo"/>
                <w:rFonts w:eastAsia="Calibri" w:cs="Arial"/>
                <w:bCs/>
                <w:noProof/>
                <w:lang w:eastAsia="en-US"/>
              </w:rPr>
              <w:t>B. Objetivo</w:t>
            </w:r>
            <w:r w:rsidR="00A20FB7">
              <w:rPr>
                <w:noProof/>
                <w:webHidden/>
              </w:rPr>
              <w:tab/>
            </w:r>
            <w:r w:rsidR="00A20FB7">
              <w:rPr>
                <w:noProof/>
                <w:webHidden/>
              </w:rPr>
              <w:fldChar w:fldCharType="begin"/>
            </w:r>
            <w:r w:rsidR="00A20FB7">
              <w:rPr>
                <w:noProof/>
                <w:webHidden/>
              </w:rPr>
              <w:instrText xml:space="preserve"> PAGEREF _Toc168781679 \h </w:instrText>
            </w:r>
            <w:r w:rsidR="00A20FB7">
              <w:rPr>
                <w:noProof/>
                <w:webHidden/>
              </w:rPr>
            </w:r>
            <w:r w:rsidR="00A20FB7">
              <w:rPr>
                <w:noProof/>
                <w:webHidden/>
              </w:rPr>
              <w:fldChar w:fldCharType="separate"/>
            </w:r>
            <w:r>
              <w:rPr>
                <w:noProof/>
                <w:webHidden/>
              </w:rPr>
              <w:t>6</w:t>
            </w:r>
            <w:r w:rsidR="00A20FB7">
              <w:rPr>
                <w:noProof/>
                <w:webHidden/>
              </w:rPr>
              <w:fldChar w:fldCharType="end"/>
            </w:r>
          </w:hyperlink>
        </w:p>
        <w:p w14:paraId="0B2EE441" w14:textId="7CD334A1" w:rsidR="00A20FB7" w:rsidRDefault="007D3D3D">
          <w:pPr>
            <w:pStyle w:val="TDC3"/>
            <w:rPr>
              <w:rFonts w:asciiTheme="minorHAnsi" w:hAnsiTheme="minorHAnsi"/>
              <w:b w:val="0"/>
              <w:noProof/>
              <w:sz w:val="22"/>
            </w:rPr>
          </w:pPr>
          <w:hyperlink w:anchor="_Toc168781680" w:history="1">
            <w:r w:rsidR="00A20FB7" w:rsidRPr="00B328A3">
              <w:rPr>
                <w:rStyle w:val="Hipervnculo"/>
                <w:rFonts w:eastAsia="Calibri" w:cs="Arial"/>
                <w:bCs/>
                <w:noProof/>
                <w:lang w:eastAsia="en-US"/>
              </w:rPr>
              <w:t>C. Alcance</w:t>
            </w:r>
            <w:r w:rsidR="00A20FB7">
              <w:rPr>
                <w:noProof/>
                <w:webHidden/>
              </w:rPr>
              <w:tab/>
            </w:r>
            <w:r w:rsidR="00A20FB7">
              <w:rPr>
                <w:noProof/>
                <w:webHidden/>
              </w:rPr>
              <w:fldChar w:fldCharType="begin"/>
            </w:r>
            <w:r w:rsidR="00A20FB7">
              <w:rPr>
                <w:noProof/>
                <w:webHidden/>
              </w:rPr>
              <w:instrText xml:space="preserve"> PAGEREF _Toc168781680 \h </w:instrText>
            </w:r>
            <w:r w:rsidR="00A20FB7">
              <w:rPr>
                <w:noProof/>
                <w:webHidden/>
              </w:rPr>
            </w:r>
            <w:r w:rsidR="00A20FB7">
              <w:rPr>
                <w:noProof/>
                <w:webHidden/>
              </w:rPr>
              <w:fldChar w:fldCharType="separate"/>
            </w:r>
            <w:r>
              <w:rPr>
                <w:noProof/>
                <w:webHidden/>
              </w:rPr>
              <w:t>6</w:t>
            </w:r>
            <w:r w:rsidR="00A20FB7">
              <w:rPr>
                <w:noProof/>
                <w:webHidden/>
              </w:rPr>
              <w:fldChar w:fldCharType="end"/>
            </w:r>
          </w:hyperlink>
        </w:p>
        <w:p w14:paraId="20F74F6E" w14:textId="37595814" w:rsidR="00A20FB7" w:rsidRDefault="007D3D3D">
          <w:pPr>
            <w:pStyle w:val="TDC3"/>
            <w:rPr>
              <w:rFonts w:asciiTheme="minorHAnsi" w:hAnsiTheme="minorHAnsi"/>
              <w:b w:val="0"/>
              <w:noProof/>
              <w:sz w:val="22"/>
            </w:rPr>
          </w:pPr>
          <w:hyperlink w:anchor="_Toc168781681" w:history="1">
            <w:r w:rsidR="00A20FB7" w:rsidRPr="00B328A3">
              <w:rPr>
                <w:rStyle w:val="Hipervnculo"/>
                <w:rFonts w:eastAsia="Calibri" w:cs="Arial"/>
                <w:bCs/>
                <w:noProof/>
                <w:lang w:eastAsia="en-US"/>
              </w:rPr>
              <w:t>D. Criterios de Selección</w:t>
            </w:r>
            <w:r w:rsidR="00A20FB7">
              <w:rPr>
                <w:noProof/>
                <w:webHidden/>
              </w:rPr>
              <w:tab/>
            </w:r>
            <w:r w:rsidR="00A20FB7">
              <w:rPr>
                <w:noProof/>
                <w:webHidden/>
              </w:rPr>
              <w:fldChar w:fldCharType="begin"/>
            </w:r>
            <w:r w:rsidR="00A20FB7">
              <w:rPr>
                <w:noProof/>
                <w:webHidden/>
              </w:rPr>
              <w:instrText xml:space="preserve"> PAGEREF _Toc168781681 \h </w:instrText>
            </w:r>
            <w:r w:rsidR="00A20FB7">
              <w:rPr>
                <w:noProof/>
                <w:webHidden/>
              </w:rPr>
            </w:r>
            <w:r w:rsidR="00A20FB7">
              <w:rPr>
                <w:noProof/>
                <w:webHidden/>
              </w:rPr>
              <w:fldChar w:fldCharType="separate"/>
            </w:r>
            <w:r>
              <w:rPr>
                <w:noProof/>
                <w:webHidden/>
              </w:rPr>
              <w:t>7</w:t>
            </w:r>
            <w:r w:rsidR="00A20FB7">
              <w:rPr>
                <w:noProof/>
                <w:webHidden/>
              </w:rPr>
              <w:fldChar w:fldCharType="end"/>
            </w:r>
          </w:hyperlink>
        </w:p>
        <w:p w14:paraId="4AAF032E" w14:textId="5B6EFE44" w:rsidR="00A20FB7" w:rsidRDefault="007D3D3D">
          <w:pPr>
            <w:pStyle w:val="TDC3"/>
            <w:rPr>
              <w:rFonts w:asciiTheme="minorHAnsi" w:hAnsiTheme="minorHAnsi"/>
              <w:b w:val="0"/>
              <w:noProof/>
              <w:sz w:val="22"/>
            </w:rPr>
          </w:pPr>
          <w:hyperlink w:anchor="_Toc168781682" w:history="1">
            <w:r w:rsidR="00A20FB7" w:rsidRPr="00B328A3">
              <w:rPr>
                <w:rStyle w:val="Hipervnculo"/>
                <w:rFonts w:eastAsia="Calibri" w:cs="Arial"/>
                <w:bCs/>
                <w:noProof/>
                <w:lang w:eastAsia="en-US"/>
              </w:rPr>
              <w:t>E. Áreas Revisadas</w:t>
            </w:r>
            <w:r w:rsidR="00A20FB7">
              <w:rPr>
                <w:noProof/>
                <w:webHidden/>
              </w:rPr>
              <w:tab/>
            </w:r>
            <w:r w:rsidR="00A20FB7">
              <w:rPr>
                <w:noProof/>
                <w:webHidden/>
              </w:rPr>
              <w:fldChar w:fldCharType="begin"/>
            </w:r>
            <w:r w:rsidR="00A20FB7">
              <w:rPr>
                <w:noProof/>
                <w:webHidden/>
              </w:rPr>
              <w:instrText xml:space="preserve"> PAGEREF _Toc168781682 \h </w:instrText>
            </w:r>
            <w:r w:rsidR="00A20FB7">
              <w:rPr>
                <w:noProof/>
                <w:webHidden/>
              </w:rPr>
            </w:r>
            <w:r w:rsidR="00A20FB7">
              <w:rPr>
                <w:noProof/>
                <w:webHidden/>
              </w:rPr>
              <w:fldChar w:fldCharType="separate"/>
            </w:r>
            <w:r>
              <w:rPr>
                <w:noProof/>
                <w:webHidden/>
              </w:rPr>
              <w:t>7</w:t>
            </w:r>
            <w:r w:rsidR="00A20FB7">
              <w:rPr>
                <w:noProof/>
                <w:webHidden/>
              </w:rPr>
              <w:fldChar w:fldCharType="end"/>
            </w:r>
          </w:hyperlink>
        </w:p>
        <w:p w14:paraId="3719DBD8" w14:textId="1E1A59FA" w:rsidR="00A20FB7" w:rsidRDefault="007D3D3D">
          <w:pPr>
            <w:pStyle w:val="TDC3"/>
            <w:rPr>
              <w:rFonts w:asciiTheme="minorHAnsi" w:hAnsiTheme="minorHAnsi"/>
              <w:b w:val="0"/>
              <w:noProof/>
              <w:sz w:val="22"/>
            </w:rPr>
          </w:pPr>
          <w:hyperlink w:anchor="_Toc168781683" w:history="1">
            <w:r w:rsidR="00A20FB7" w:rsidRPr="00B328A3">
              <w:rPr>
                <w:rStyle w:val="Hipervnculo"/>
                <w:rFonts w:eastAsia="Calibri" w:cs="Arial"/>
                <w:bCs/>
                <w:noProof/>
                <w:lang w:eastAsia="en-US"/>
              </w:rPr>
              <w:t>F. Procedimientos de Auditoría Aplicados</w:t>
            </w:r>
            <w:r w:rsidR="00A20FB7">
              <w:rPr>
                <w:noProof/>
                <w:webHidden/>
              </w:rPr>
              <w:tab/>
            </w:r>
            <w:r w:rsidR="00A20FB7">
              <w:rPr>
                <w:noProof/>
                <w:webHidden/>
              </w:rPr>
              <w:fldChar w:fldCharType="begin"/>
            </w:r>
            <w:r w:rsidR="00A20FB7">
              <w:rPr>
                <w:noProof/>
                <w:webHidden/>
              </w:rPr>
              <w:instrText xml:space="preserve"> PAGEREF _Toc168781683 \h </w:instrText>
            </w:r>
            <w:r w:rsidR="00A20FB7">
              <w:rPr>
                <w:noProof/>
                <w:webHidden/>
              </w:rPr>
            </w:r>
            <w:r w:rsidR="00A20FB7">
              <w:rPr>
                <w:noProof/>
                <w:webHidden/>
              </w:rPr>
              <w:fldChar w:fldCharType="separate"/>
            </w:r>
            <w:r>
              <w:rPr>
                <w:noProof/>
                <w:webHidden/>
              </w:rPr>
              <w:t>7</w:t>
            </w:r>
            <w:r w:rsidR="00A20FB7">
              <w:rPr>
                <w:noProof/>
                <w:webHidden/>
              </w:rPr>
              <w:fldChar w:fldCharType="end"/>
            </w:r>
          </w:hyperlink>
        </w:p>
        <w:p w14:paraId="7613C907" w14:textId="6F39B284" w:rsidR="00A20FB7" w:rsidRDefault="007D3D3D">
          <w:pPr>
            <w:pStyle w:val="TDC3"/>
            <w:rPr>
              <w:rFonts w:asciiTheme="minorHAnsi" w:hAnsiTheme="minorHAnsi"/>
              <w:b w:val="0"/>
              <w:noProof/>
              <w:sz w:val="22"/>
            </w:rPr>
          </w:pPr>
          <w:hyperlink w:anchor="_Toc168781684" w:history="1">
            <w:r w:rsidR="00A20FB7" w:rsidRPr="00B328A3">
              <w:rPr>
                <w:rStyle w:val="Hipervnculo"/>
                <w:rFonts w:eastAsia="Calibri" w:cs="Arial"/>
                <w:bCs/>
                <w:noProof/>
                <w:lang w:eastAsia="en-US"/>
              </w:rPr>
              <w:t>G. Servidores Públicos que intervinieron en la Auditoría</w:t>
            </w:r>
            <w:r w:rsidR="00A20FB7">
              <w:rPr>
                <w:noProof/>
                <w:webHidden/>
              </w:rPr>
              <w:tab/>
            </w:r>
            <w:r w:rsidR="00A20FB7">
              <w:rPr>
                <w:noProof/>
                <w:webHidden/>
              </w:rPr>
              <w:fldChar w:fldCharType="begin"/>
            </w:r>
            <w:r w:rsidR="00A20FB7">
              <w:rPr>
                <w:noProof/>
                <w:webHidden/>
              </w:rPr>
              <w:instrText xml:space="preserve"> PAGEREF _Toc168781684 \h </w:instrText>
            </w:r>
            <w:r w:rsidR="00A20FB7">
              <w:rPr>
                <w:noProof/>
                <w:webHidden/>
              </w:rPr>
            </w:r>
            <w:r w:rsidR="00A20FB7">
              <w:rPr>
                <w:noProof/>
                <w:webHidden/>
              </w:rPr>
              <w:fldChar w:fldCharType="separate"/>
            </w:r>
            <w:r>
              <w:rPr>
                <w:noProof/>
                <w:webHidden/>
              </w:rPr>
              <w:t>8</w:t>
            </w:r>
            <w:r w:rsidR="00A20FB7">
              <w:rPr>
                <w:noProof/>
                <w:webHidden/>
              </w:rPr>
              <w:fldChar w:fldCharType="end"/>
            </w:r>
          </w:hyperlink>
        </w:p>
        <w:p w14:paraId="70141065" w14:textId="0C3A531D" w:rsidR="00A20FB7" w:rsidRDefault="007D3D3D">
          <w:pPr>
            <w:pStyle w:val="TDC2"/>
            <w:rPr>
              <w:rFonts w:asciiTheme="minorHAnsi" w:hAnsiTheme="minorHAnsi"/>
              <w:b w:val="0"/>
              <w:noProof/>
              <w:sz w:val="22"/>
            </w:rPr>
          </w:pPr>
          <w:hyperlink w:anchor="_Toc168781685" w:history="1">
            <w:r w:rsidR="00A20FB7" w:rsidRPr="00B328A3">
              <w:rPr>
                <w:rStyle w:val="Hipervnculo"/>
                <w:rFonts w:eastAsiaTheme="majorEastAsia" w:cstheme="majorBidi"/>
                <w:noProof/>
              </w:rPr>
              <w:t xml:space="preserve">I.3 </w:t>
            </w:r>
            <w:r w:rsidR="00A20FB7" w:rsidRPr="00B328A3">
              <w:rPr>
                <w:rStyle w:val="Hipervnculo"/>
                <w:rFonts w:eastAsiaTheme="majorEastAsia" w:cs="Arial"/>
                <w:noProof/>
              </w:rPr>
              <w:t>RESULTADOS DE LA FISCALIZACIÓN EFECTUADA</w:t>
            </w:r>
            <w:r w:rsidR="00A20FB7">
              <w:rPr>
                <w:noProof/>
                <w:webHidden/>
              </w:rPr>
              <w:tab/>
            </w:r>
            <w:r w:rsidR="00A20FB7">
              <w:rPr>
                <w:noProof/>
                <w:webHidden/>
              </w:rPr>
              <w:fldChar w:fldCharType="begin"/>
            </w:r>
            <w:r w:rsidR="00A20FB7">
              <w:rPr>
                <w:noProof/>
                <w:webHidden/>
              </w:rPr>
              <w:instrText xml:space="preserve"> PAGEREF _Toc168781685 \h </w:instrText>
            </w:r>
            <w:r w:rsidR="00A20FB7">
              <w:rPr>
                <w:noProof/>
                <w:webHidden/>
              </w:rPr>
            </w:r>
            <w:r w:rsidR="00A20FB7">
              <w:rPr>
                <w:noProof/>
                <w:webHidden/>
              </w:rPr>
              <w:fldChar w:fldCharType="separate"/>
            </w:r>
            <w:r>
              <w:rPr>
                <w:noProof/>
                <w:webHidden/>
              </w:rPr>
              <w:t>8</w:t>
            </w:r>
            <w:r w:rsidR="00A20FB7">
              <w:rPr>
                <w:noProof/>
                <w:webHidden/>
              </w:rPr>
              <w:fldChar w:fldCharType="end"/>
            </w:r>
          </w:hyperlink>
        </w:p>
        <w:p w14:paraId="4CC5E076" w14:textId="0CEAF958" w:rsidR="00A20FB7" w:rsidRDefault="007D3D3D">
          <w:pPr>
            <w:pStyle w:val="TDC3"/>
            <w:rPr>
              <w:rFonts w:asciiTheme="minorHAnsi" w:hAnsiTheme="minorHAnsi"/>
              <w:b w:val="0"/>
              <w:noProof/>
              <w:sz w:val="22"/>
            </w:rPr>
          </w:pPr>
          <w:hyperlink w:anchor="_Toc168781686" w:history="1">
            <w:r w:rsidR="00A20FB7" w:rsidRPr="00B328A3">
              <w:rPr>
                <w:rStyle w:val="Hipervnculo"/>
                <w:rFonts w:eastAsia="Calibri" w:cs="Arial"/>
                <w:bCs/>
                <w:noProof/>
                <w:lang w:eastAsia="en-US"/>
              </w:rPr>
              <w:t>A. Resumen general de observaciones y recomendaciones emitidas en materia de desempeño</w:t>
            </w:r>
            <w:r w:rsidR="00A20FB7">
              <w:rPr>
                <w:noProof/>
                <w:webHidden/>
              </w:rPr>
              <w:tab/>
            </w:r>
            <w:r w:rsidR="00A20FB7">
              <w:rPr>
                <w:noProof/>
                <w:webHidden/>
              </w:rPr>
              <w:fldChar w:fldCharType="begin"/>
            </w:r>
            <w:r w:rsidR="00A20FB7">
              <w:rPr>
                <w:noProof/>
                <w:webHidden/>
              </w:rPr>
              <w:instrText xml:space="preserve"> PAGEREF _Toc168781686 \h </w:instrText>
            </w:r>
            <w:r w:rsidR="00A20FB7">
              <w:rPr>
                <w:noProof/>
                <w:webHidden/>
              </w:rPr>
            </w:r>
            <w:r w:rsidR="00A20FB7">
              <w:rPr>
                <w:noProof/>
                <w:webHidden/>
              </w:rPr>
              <w:fldChar w:fldCharType="separate"/>
            </w:r>
            <w:r>
              <w:rPr>
                <w:noProof/>
                <w:webHidden/>
              </w:rPr>
              <w:t>8</w:t>
            </w:r>
            <w:r w:rsidR="00A20FB7">
              <w:rPr>
                <w:noProof/>
                <w:webHidden/>
              </w:rPr>
              <w:fldChar w:fldCharType="end"/>
            </w:r>
          </w:hyperlink>
        </w:p>
        <w:p w14:paraId="5E40ECC0" w14:textId="3213AD5F" w:rsidR="00A20FB7" w:rsidRDefault="007D3D3D">
          <w:pPr>
            <w:pStyle w:val="TDC3"/>
            <w:rPr>
              <w:rFonts w:asciiTheme="minorHAnsi" w:hAnsiTheme="minorHAnsi"/>
              <w:b w:val="0"/>
              <w:noProof/>
              <w:sz w:val="22"/>
            </w:rPr>
          </w:pPr>
          <w:hyperlink w:anchor="_Toc168781687" w:history="1">
            <w:r w:rsidR="00A20FB7" w:rsidRPr="00B328A3">
              <w:rPr>
                <w:rStyle w:val="Hipervnculo"/>
                <w:rFonts w:eastAsia="Calibri" w:cs="Arial"/>
                <w:bCs/>
                <w:noProof/>
                <w:lang w:eastAsia="en-US"/>
              </w:rPr>
              <w:t>B. Detalle de Resultados</w:t>
            </w:r>
            <w:r w:rsidR="00A20FB7">
              <w:rPr>
                <w:noProof/>
                <w:webHidden/>
              </w:rPr>
              <w:tab/>
            </w:r>
            <w:r w:rsidR="00A20FB7">
              <w:rPr>
                <w:noProof/>
                <w:webHidden/>
              </w:rPr>
              <w:fldChar w:fldCharType="begin"/>
            </w:r>
            <w:r w:rsidR="00A20FB7">
              <w:rPr>
                <w:noProof/>
                <w:webHidden/>
              </w:rPr>
              <w:instrText xml:space="preserve"> PAGEREF _Toc168781687 \h </w:instrText>
            </w:r>
            <w:r w:rsidR="00A20FB7">
              <w:rPr>
                <w:noProof/>
                <w:webHidden/>
              </w:rPr>
            </w:r>
            <w:r w:rsidR="00A20FB7">
              <w:rPr>
                <w:noProof/>
                <w:webHidden/>
              </w:rPr>
              <w:fldChar w:fldCharType="separate"/>
            </w:r>
            <w:r>
              <w:rPr>
                <w:noProof/>
                <w:webHidden/>
              </w:rPr>
              <w:t>9</w:t>
            </w:r>
            <w:r w:rsidR="00A20FB7">
              <w:rPr>
                <w:noProof/>
                <w:webHidden/>
              </w:rPr>
              <w:fldChar w:fldCharType="end"/>
            </w:r>
          </w:hyperlink>
        </w:p>
        <w:p w14:paraId="7BC77270" w14:textId="6030F19B" w:rsidR="00A20FB7" w:rsidRDefault="007D3D3D">
          <w:pPr>
            <w:pStyle w:val="TDC2"/>
            <w:rPr>
              <w:rFonts w:asciiTheme="minorHAnsi" w:hAnsiTheme="minorHAnsi"/>
              <w:b w:val="0"/>
              <w:noProof/>
              <w:sz w:val="22"/>
            </w:rPr>
          </w:pPr>
          <w:hyperlink w:anchor="_Toc168781688" w:history="1">
            <w:r w:rsidR="00A20FB7" w:rsidRPr="00B328A3">
              <w:rPr>
                <w:rStyle w:val="Hipervnculo"/>
                <w:rFonts w:eastAsiaTheme="majorEastAsia" w:cstheme="majorBidi"/>
                <w:noProof/>
              </w:rPr>
              <w:t>I.4. SÍNTESIS DE LAS JUSTIFICACIONES Y ACLARACIONES PRESENTADAS POR EL ENTE FISCALIZADO</w:t>
            </w:r>
            <w:r w:rsidR="00A20FB7">
              <w:rPr>
                <w:noProof/>
                <w:webHidden/>
              </w:rPr>
              <w:tab/>
            </w:r>
            <w:r w:rsidR="00A20FB7">
              <w:rPr>
                <w:noProof/>
                <w:webHidden/>
              </w:rPr>
              <w:fldChar w:fldCharType="begin"/>
            </w:r>
            <w:r w:rsidR="00A20FB7">
              <w:rPr>
                <w:noProof/>
                <w:webHidden/>
              </w:rPr>
              <w:instrText xml:space="preserve"> PAGEREF _Toc168781688 \h </w:instrText>
            </w:r>
            <w:r w:rsidR="00A20FB7">
              <w:rPr>
                <w:noProof/>
                <w:webHidden/>
              </w:rPr>
            </w:r>
            <w:r w:rsidR="00A20FB7">
              <w:rPr>
                <w:noProof/>
                <w:webHidden/>
              </w:rPr>
              <w:fldChar w:fldCharType="separate"/>
            </w:r>
            <w:r>
              <w:rPr>
                <w:noProof/>
                <w:webHidden/>
              </w:rPr>
              <w:t>38</w:t>
            </w:r>
            <w:r w:rsidR="00A20FB7">
              <w:rPr>
                <w:noProof/>
                <w:webHidden/>
              </w:rPr>
              <w:fldChar w:fldCharType="end"/>
            </w:r>
          </w:hyperlink>
        </w:p>
        <w:p w14:paraId="2D7E3A16" w14:textId="49D35CBA" w:rsidR="00A20FB7" w:rsidRDefault="007D3D3D">
          <w:pPr>
            <w:pStyle w:val="TDC2"/>
            <w:rPr>
              <w:rFonts w:asciiTheme="minorHAnsi" w:hAnsiTheme="minorHAnsi"/>
              <w:b w:val="0"/>
              <w:noProof/>
              <w:sz w:val="22"/>
            </w:rPr>
          </w:pPr>
          <w:hyperlink w:anchor="_Toc168781689" w:history="1">
            <w:r w:rsidR="00A20FB7" w:rsidRPr="00B328A3">
              <w:rPr>
                <w:rStyle w:val="Hipervnculo"/>
                <w:rFonts w:eastAsiaTheme="majorEastAsia" w:cstheme="majorBidi"/>
                <w:bCs/>
                <w:noProof/>
              </w:rPr>
              <w:t xml:space="preserve">I.5. </w:t>
            </w:r>
            <w:r w:rsidR="00A20FB7" w:rsidRPr="00B328A3">
              <w:rPr>
                <w:rStyle w:val="Hipervnculo"/>
                <w:rFonts w:eastAsiaTheme="majorEastAsia" w:cstheme="majorBidi"/>
                <w:noProof/>
              </w:rPr>
              <w:t>TABLA DE JUSTIFICACIONES Y ACLARACIONES DE LOS RESULTADOS</w:t>
            </w:r>
            <w:r w:rsidR="00A20FB7">
              <w:rPr>
                <w:noProof/>
                <w:webHidden/>
              </w:rPr>
              <w:tab/>
            </w:r>
            <w:r w:rsidR="00A20FB7">
              <w:rPr>
                <w:noProof/>
                <w:webHidden/>
              </w:rPr>
              <w:fldChar w:fldCharType="begin"/>
            </w:r>
            <w:r w:rsidR="00A20FB7">
              <w:rPr>
                <w:noProof/>
                <w:webHidden/>
              </w:rPr>
              <w:instrText xml:space="preserve"> PAGEREF _Toc168781689 \h </w:instrText>
            </w:r>
            <w:r w:rsidR="00A20FB7">
              <w:rPr>
                <w:noProof/>
                <w:webHidden/>
              </w:rPr>
            </w:r>
            <w:r w:rsidR="00A20FB7">
              <w:rPr>
                <w:noProof/>
                <w:webHidden/>
              </w:rPr>
              <w:fldChar w:fldCharType="separate"/>
            </w:r>
            <w:r>
              <w:rPr>
                <w:noProof/>
                <w:webHidden/>
              </w:rPr>
              <w:t>39</w:t>
            </w:r>
            <w:r w:rsidR="00A20FB7">
              <w:rPr>
                <w:noProof/>
                <w:webHidden/>
              </w:rPr>
              <w:fldChar w:fldCharType="end"/>
            </w:r>
          </w:hyperlink>
        </w:p>
        <w:p w14:paraId="5E871A28" w14:textId="29822739" w:rsidR="00A20FB7" w:rsidRDefault="007D3D3D">
          <w:pPr>
            <w:pStyle w:val="TDC1"/>
            <w:rPr>
              <w:rFonts w:asciiTheme="minorHAnsi" w:hAnsiTheme="minorHAnsi" w:cstheme="minorBidi"/>
              <w:b w:val="0"/>
              <w:caps w:val="0"/>
              <w:noProof/>
              <w:sz w:val="22"/>
            </w:rPr>
          </w:pPr>
          <w:hyperlink w:anchor="_Toc168781690" w:history="1">
            <w:r w:rsidR="00A20FB7" w:rsidRPr="00B328A3">
              <w:rPr>
                <w:rStyle w:val="Hipervnculo"/>
                <w:rFonts w:eastAsia="Times New Roman"/>
                <w:bCs/>
                <w:noProof/>
                <w:lang w:eastAsia="es-ES"/>
              </w:rPr>
              <w:t>II. DICTAMEN DEL INFORME INDIVIDUAL DE AUDITORÍA</w:t>
            </w:r>
            <w:r w:rsidR="00A20FB7">
              <w:rPr>
                <w:noProof/>
                <w:webHidden/>
              </w:rPr>
              <w:tab/>
            </w:r>
            <w:r w:rsidR="00A20FB7">
              <w:rPr>
                <w:noProof/>
                <w:webHidden/>
              </w:rPr>
              <w:fldChar w:fldCharType="begin"/>
            </w:r>
            <w:r w:rsidR="00A20FB7">
              <w:rPr>
                <w:noProof/>
                <w:webHidden/>
              </w:rPr>
              <w:instrText xml:space="preserve"> PAGEREF _Toc168781690 \h </w:instrText>
            </w:r>
            <w:r w:rsidR="00A20FB7">
              <w:rPr>
                <w:noProof/>
                <w:webHidden/>
              </w:rPr>
            </w:r>
            <w:r w:rsidR="00A20FB7">
              <w:rPr>
                <w:noProof/>
                <w:webHidden/>
              </w:rPr>
              <w:fldChar w:fldCharType="separate"/>
            </w:r>
            <w:r>
              <w:rPr>
                <w:noProof/>
                <w:webHidden/>
              </w:rPr>
              <w:t>40</w:t>
            </w:r>
            <w:r w:rsidR="00A20FB7">
              <w:rPr>
                <w:noProof/>
                <w:webHidden/>
              </w:rPr>
              <w:fldChar w:fldCharType="end"/>
            </w:r>
          </w:hyperlink>
        </w:p>
        <w:p w14:paraId="1B9450AB" w14:textId="57226634" w:rsidR="003E40D2" w:rsidRDefault="00043BE3" w:rsidP="003E3336">
          <w:pPr>
            <w:pStyle w:val="TDC1"/>
          </w:pPr>
          <w:r>
            <w:fldChar w:fldCharType="end"/>
          </w:r>
        </w:p>
      </w:sdtContent>
    </w:sdt>
    <w:p w14:paraId="23E75DD4" w14:textId="77777777" w:rsidR="005B1751" w:rsidRPr="003E40D2" w:rsidRDefault="005B1751" w:rsidP="00412626">
      <w:pPr>
        <w:spacing w:after="0" w:line="240" w:lineRule="auto"/>
        <w:jc w:val="both"/>
        <w:rPr>
          <w:rFonts w:ascii="Arial" w:hAnsi="Arial" w:cs="Arial"/>
          <w:sz w:val="24"/>
          <w:szCs w:val="24"/>
        </w:rPr>
      </w:pPr>
    </w:p>
    <w:p w14:paraId="7E076035" w14:textId="77777777" w:rsidR="00412626" w:rsidRDefault="00412626">
      <w:pPr>
        <w:rPr>
          <w:rFonts w:ascii="Arial" w:hAnsi="Arial" w:cs="Arial"/>
        </w:rPr>
      </w:pPr>
      <w:r>
        <w:rPr>
          <w:rFonts w:ascii="Arial" w:hAnsi="Arial" w:cs="Arial"/>
        </w:rPr>
        <w:br w:type="page"/>
      </w:r>
    </w:p>
    <w:p w14:paraId="0F628D0C" w14:textId="77777777" w:rsidR="00CA6051" w:rsidRPr="00CA6051" w:rsidRDefault="00CA6051" w:rsidP="00CA6051">
      <w:pPr>
        <w:tabs>
          <w:tab w:val="right" w:pos="9202"/>
        </w:tabs>
        <w:spacing w:before="40" w:after="0"/>
        <w:ind w:left="567" w:hanging="567"/>
        <w:jc w:val="both"/>
        <w:outlineLvl w:val="0"/>
        <w:rPr>
          <w:rFonts w:ascii="Arial" w:eastAsia="Times New Roman" w:hAnsi="Arial" w:cs="Arial"/>
          <w:b/>
          <w:bCs/>
          <w:caps/>
          <w:sz w:val="24"/>
          <w:szCs w:val="28"/>
          <w:lang w:eastAsia="es-ES"/>
        </w:rPr>
      </w:pPr>
      <w:bookmarkStart w:id="3" w:name="_Toc138019024"/>
      <w:bookmarkStart w:id="4" w:name="_Toc167976658"/>
      <w:bookmarkStart w:id="5" w:name="_Toc168781674"/>
      <w:bookmarkEnd w:id="2"/>
      <w:bookmarkEnd w:id="1"/>
      <w:r w:rsidRPr="00CA6051">
        <w:rPr>
          <w:rFonts w:ascii="Arial" w:eastAsia="Times New Roman" w:hAnsi="Arial" w:cs="Arial"/>
          <w:b/>
          <w:bCs/>
          <w:caps/>
          <w:sz w:val="24"/>
          <w:szCs w:val="28"/>
          <w:lang w:eastAsia="es-ES"/>
        </w:rPr>
        <w:lastRenderedPageBreak/>
        <w:t>INTRODUCCIÓN</w:t>
      </w:r>
      <w:bookmarkEnd w:id="3"/>
      <w:bookmarkEnd w:id="4"/>
      <w:bookmarkEnd w:id="5"/>
    </w:p>
    <w:p w14:paraId="52C9ADE5" w14:textId="77777777" w:rsidR="00CA6051" w:rsidRPr="00652099" w:rsidRDefault="00CA6051" w:rsidP="00CA6051">
      <w:pPr>
        <w:spacing w:after="0"/>
        <w:rPr>
          <w:rFonts w:ascii="Arial" w:hAnsi="Arial" w:cs="Arial"/>
          <w:sz w:val="20"/>
          <w:szCs w:val="20"/>
        </w:rPr>
      </w:pPr>
    </w:p>
    <w:p w14:paraId="1E210E4C" w14:textId="62F22816" w:rsidR="00CA6051" w:rsidRPr="00CA6051" w:rsidRDefault="00CA6051" w:rsidP="00652099">
      <w:pPr>
        <w:jc w:val="both"/>
        <w:rPr>
          <w:rFonts w:ascii="Arial" w:hAnsi="Arial" w:cs="Arial"/>
          <w:sz w:val="24"/>
        </w:rPr>
      </w:pPr>
      <w:r w:rsidRPr="00CA6051">
        <w:rPr>
          <w:rFonts w:ascii="Arial" w:hAnsi="Arial" w:cs="Arial"/>
          <w:bCs/>
          <w:sz w:val="24"/>
        </w:rPr>
        <w:t xml:space="preserve">Por disposición contenida en </w:t>
      </w:r>
      <w:r w:rsidR="00C75F7D">
        <w:rPr>
          <w:rFonts w:ascii="Arial" w:hAnsi="Arial" w:cs="Arial"/>
          <w:bCs/>
          <w:sz w:val="24"/>
        </w:rPr>
        <w:t>los</w:t>
      </w:r>
      <w:r w:rsidRPr="00CA6051">
        <w:rPr>
          <w:rFonts w:ascii="Arial" w:hAnsi="Arial" w:cs="Arial"/>
          <w:bCs/>
          <w:sz w:val="24"/>
        </w:rPr>
        <w:t xml:space="preserve"> artículo</w:t>
      </w:r>
      <w:r w:rsidR="00C75F7D">
        <w:rPr>
          <w:rFonts w:ascii="Arial" w:hAnsi="Arial" w:cs="Arial"/>
          <w:bCs/>
          <w:sz w:val="24"/>
        </w:rPr>
        <w:t>s</w:t>
      </w:r>
      <w:r w:rsidRPr="00CA6051">
        <w:rPr>
          <w:rFonts w:ascii="Arial" w:hAnsi="Arial" w:cs="Arial"/>
          <w:bCs/>
          <w:sz w:val="24"/>
        </w:rPr>
        <w:t xml:space="preserve"> </w:t>
      </w:r>
      <w:r w:rsidRPr="00CA6051">
        <w:rPr>
          <w:rFonts w:ascii="Arial" w:hAnsi="Arial" w:cs="Arial"/>
          <w:sz w:val="24"/>
        </w:rPr>
        <w:t>75, fracción XXIX, y 77, de la Constitución Política del Estado Libre y Soberano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0B614A2E" w14:textId="1566ABD8" w:rsidR="00CA6051" w:rsidRPr="00CA6051" w:rsidRDefault="00CA6051" w:rsidP="00652099">
      <w:pPr>
        <w:tabs>
          <w:tab w:val="left" w:pos="3261"/>
        </w:tabs>
        <w:jc w:val="both"/>
        <w:rPr>
          <w:rFonts w:ascii="Arial" w:hAnsi="Arial"/>
          <w:sz w:val="24"/>
          <w:szCs w:val="24"/>
        </w:rPr>
      </w:pPr>
      <w:r w:rsidRPr="00CA6051">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artículo 38</w:t>
      </w:r>
      <w:r w:rsidR="00EB4F18">
        <w:rPr>
          <w:rFonts w:ascii="Arial" w:hAnsi="Arial" w:cs="Arial"/>
          <w:bCs/>
          <w:sz w:val="24"/>
        </w:rPr>
        <w:t>,</w:t>
      </w:r>
      <w:r w:rsidRPr="00CA6051">
        <w:rPr>
          <w:rFonts w:ascii="Arial" w:hAnsi="Arial" w:cs="Arial"/>
          <w:bCs/>
          <w:sz w:val="24"/>
        </w:rPr>
        <w:t xml:space="preserve"> fracción III</w:t>
      </w:r>
      <w:r w:rsidR="00EB4F18">
        <w:rPr>
          <w:rFonts w:ascii="Arial" w:hAnsi="Arial" w:cs="Arial"/>
          <w:bCs/>
          <w:sz w:val="24"/>
        </w:rPr>
        <w:t>,</w:t>
      </w:r>
      <w:r w:rsidRPr="00CA6051">
        <w:rPr>
          <w:rFonts w:ascii="Arial" w:hAnsi="Arial" w:cs="Arial"/>
          <w:bCs/>
          <w:sz w:val="24"/>
        </w:rPr>
        <w:t xml:space="preserve"> de la Ley de Fiscalización y Rendición de Cuentas del Estado de Quintana Roo, con el objeto de hacer un análisis de las Cuentas Públicas </w:t>
      </w:r>
      <w:r w:rsidRPr="00CA6051">
        <w:rPr>
          <w:rFonts w:ascii="Arial" w:hAnsi="Arial" w:cs="Arial"/>
          <w:sz w:val="24"/>
          <w:szCs w:val="24"/>
        </w:rPr>
        <w:t xml:space="preserve">a efecto de poder rendir el presente Informe a esta H. </w:t>
      </w:r>
      <w:r w:rsidRPr="00CA6051">
        <w:rPr>
          <w:rFonts w:ascii="Arial" w:eastAsia="Times New Roman" w:hAnsi="Arial" w:cs="Arial"/>
          <w:sz w:val="24"/>
          <w:szCs w:val="24"/>
        </w:rPr>
        <w:t>XVII</w:t>
      </w:r>
      <w:r w:rsidRPr="00CA6051">
        <w:rPr>
          <w:rFonts w:ascii="Arial" w:hAnsi="Arial" w:cs="Arial"/>
          <w:sz w:val="24"/>
          <w:szCs w:val="24"/>
        </w:rPr>
        <w:t xml:space="preserve"> Legislatura del Estado de Quintana Roo, con relación al manejo de las mismas por parte de las autoridades municipales.</w:t>
      </w:r>
    </w:p>
    <w:p w14:paraId="5300D286" w14:textId="77777777" w:rsidR="00CA6051" w:rsidRPr="00CA6051" w:rsidRDefault="00CA6051" w:rsidP="00652099">
      <w:pPr>
        <w:jc w:val="both"/>
        <w:rPr>
          <w:rFonts w:ascii="Arial" w:eastAsia="Times New Roman" w:hAnsi="Arial" w:cs="Arial"/>
          <w:bCs/>
          <w:sz w:val="24"/>
          <w:szCs w:val="24"/>
          <w:lang w:eastAsia="es-ES"/>
        </w:rPr>
      </w:pPr>
      <w:r w:rsidRPr="00CA6051">
        <w:rPr>
          <w:rFonts w:ascii="Arial" w:eastAsia="Times New Roman" w:hAnsi="Arial" w:cs="Arial"/>
          <w:bCs/>
          <w:sz w:val="24"/>
          <w:szCs w:val="24"/>
          <w:lang w:eastAsia="es-ES"/>
        </w:rPr>
        <w:t xml:space="preserve">La formulación, revisión y aprobación de la Cuenta Pública del </w:t>
      </w:r>
      <w:r w:rsidRPr="00CA6051">
        <w:rPr>
          <w:rFonts w:ascii="Arial" w:hAnsi="Arial" w:cs="Arial"/>
          <w:b/>
          <w:bCs/>
          <w:sz w:val="24"/>
          <w:szCs w:val="24"/>
        </w:rPr>
        <w:t>Sistema para el Desarrollo Integral de la Familia del Municipio de Isla Mujeres</w:t>
      </w:r>
      <w:r w:rsidRPr="00CA6051">
        <w:rPr>
          <w:rFonts w:ascii="Arial" w:eastAsia="Times New Roman" w:hAnsi="Arial" w:cs="Arial"/>
          <w:bCs/>
          <w:sz w:val="24"/>
          <w:szCs w:val="24"/>
          <w:lang w:eastAsia="es-ES"/>
        </w:rPr>
        <w:t>, contiene la realización de actividades en las que participa la Legislatura del Estado; estas acciones comprenden:</w:t>
      </w:r>
    </w:p>
    <w:p w14:paraId="4D2E6298" w14:textId="77777777" w:rsidR="00CA6051" w:rsidRPr="00CA6051" w:rsidRDefault="00CA6051" w:rsidP="00CA6051">
      <w:pPr>
        <w:spacing w:after="0"/>
        <w:jc w:val="both"/>
        <w:rPr>
          <w:rFonts w:ascii="Arial" w:hAnsi="Arial" w:cs="Arial"/>
          <w:bCs/>
          <w:sz w:val="24"/>
        </w:rPr>
      </w:pPr>
      <w:r w:rsidRPr="00CA6051">
        <w:rPr>
          <w:rFonts w:ascii="Arial" w:hAnsi="Arial" w:cs="Arial"/>
          <w:b/>
          <w:bCs/>
          <w:sz w:val="24"/>
        </w:rPr>
        <w:t>A.- El Proceso Administrativo;</w:t>
      </w:r>
      <w:r w:rsidRPr="00CA6051">
        <w:rPr>
          <w:rFonts w:ascii="Arial" w:hAnsi="Arial" w:cs="Arial"/>
          <w:bCs/>
          <w:sz w:val="24"/>
        </w:rPr>
        <w:t xml:space="preserve"> que es desarrollado fundamentalmente por el </w:t>
      </w:r>
      <w:r w:rsidRPr="00CA6051">
        <w:rPr>
          <w:rFonts w:ascii="Arial" w:hAnsi="Arial" w:cs="Arial"/>
          <w:b/>
          <w:bCs/>
          <w:sz w:val="24"/>
          <w:szCs w:val="24"/>
        </w:rPr>
        <w:t>Sistema para el Desarrollo Integral de la Familia del Municipio de Isla Mujeres</w:t>
      </w:r>
      <w:r w:rsidRPr="00CA6051">
        <w:rPr>
          <w:rFonts w:ascii="Arial" w:hAnsi="Arial" w:cs="Arial"/>
          <w:b/>
          <w:bCs/>
          <w:sz w:val="24"/>
        </w:rPr>
        <w:t>,</w:t>
      </w:r>
      <w:r w:rsidRPr="00CA6051">
        <w:rPr>
          <w:rFonts w:ascii="Arial" w:hAnsi="Arial" w:cs="Arial"/>
          <w:bCs/>
          <w:sz w:val="24"/>
        </w:rPr>
        <w:t xml:space="preserve"> en la integración de la Cuenta Pública, la cual incluye los resultados de las labores administrativas realizadas en el ejercicio fiscal 2023 así como las principales políticas financieras, económicas y sociales que influyeron en el resultado de los objetivos contenidos en los programas municipales, conforme a los indicadores establecidos en el Presupuesto de Egresos, tomando en cuenta el Plan Municipal de Desarrollo, el programa sectorial, institucional, regional, anuales y demás programas aplicados por el ente público.</w:t>
      </w:r>
    </w:p>
    <w:p w14:paraId="07893345" w14:textId="77777777" w:rsidR="00CA6051" w:rsidRPr="00652099" w:rsidRDefault="00CA6051" w:rsidP="00CA6051">
      <w:pPr>
        <w:spacing w:after="0"/>
        <w:jc w:val="both"/>
        <w:rPr>
          <w:rFonts w:ascii="Arial" w:hAnsi="Arial" w:cs="Arial"/>
          <w:bCs/>
          <w:sz w:val="10"/>
          <w:szCs w:val="10"/>
        </w:rPr>
      </w:pPr>
    </w:p>
    <w:p w14:paraId="35808D92" w14:textId="77777777" w:rsidR="00CA6051" w:rsidRPr="00CA6051" w:rsidRDefault="00CA6051" w:rsidP="00CA6051">
      <w:pPr>
        <w:spacing w:after="0"/>
        <w:jc w:val="both"/>
        <w:rPr>
          <w:rFonts w:ascii="Arial" w:eastAsia="Times New Roman" w:hAnsi="Arial" w:cs="Arial"/>
          <w:bCs/>
          <w:sz w:val="24"/>
          <w:szCs w:val="24"/>
          <w:lang w:eastAsia="es-ES"/>
        </w:rPr>
      </w:pPr>
      <w:r w:rsidRPr="00CA6051">
        <w:rPr>
          <w:rFonts w:ascii="Arial" w:eastAsia="Times New Roman" w:hAnsi="Arial" w:cs="Arial"/>
          <w:b/>
          <w:bCs/>
          <w:sz w:val="24"/>
          <w:szCs w:val="24"/>
          <w:lang w:eastAsia="es-ES"/>
        </w:rPr>
        <w:t>B.- El Proceso de Vigilancia;</w:t>
      </w:r>
      <w:r w:rsidRPr="00CA6051">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del </w:t>
      </w:r>
      <w:r w:rsidRPr="00CA6051">
        <w:rPr>
          <w:rFonts w:ascii="Arial" w:hAnsi="Arial" w:cs="Arial"/>
          <w:b/>
          <w:bCs/>
          <w:sz w:val="24"/>
          <w:szCs w:val="24"/>
        </w:rPr>
        <w:t>Sistema para el Desarrollo Integral de la Familia del Municipio de Isla Mujeres</w:t>
      </w:r>
      <w:r w:rsidRPr="00652099">
        <w:rPr>
          <w:rFonts w:ascii="Arial" w:eastAsia="Times New Roman" w:hAnsi="Arial" w:cs="Arial"/>
          <w:bCs/>
          <w:sz w:val="24"/>
          <w:szCs w:val="24"/>
          <w:lang w:eastAsia="es-ES"/>
        </w:rPr>
        <w:t>.</w:t>
      </w:r>
    </w:p>
    <w:p w14:paraId="1FC3FA06" w14:textId="77777777" w:rsidR="00CA6051" w:rsidRPr="00CA6051" w:rsidRDefault="00CA6051" w:rsidP="00CA6051">
      <w:pPr>
        <w:spacing w:after="0"/>
        <w:jc w:val="both"/>
        <w:rPr>
          <w:rFonts w:ascii="Arial" w:eastAsia="Times New Roman" w:hAnsi="Arial" w:cs="Arial"/>
          <w:bCs/>
          <w:color w:val="FF0000"/>
          <w:sz w:val="24"/>
          <w:szCs w:val="24"/>
          <w:lang w:eastAsia="es-ES"/>
        </w:rPr>
      </w:pPr>
      <w:r w:rsidRPr="00CA6051">
        <w:rPr>
          <w:rFonts w:ascii="Arial" w:eastAsia="Times New Roman" w:hAnsi="Arial" w:cs="Arial"/>
          <w:bCs/>
          <w:sz w:val="24"/>
          <w:szCs w:val="24"/>
          <w:lang w:eastAsia="es-ES"/>
        </w:rPr>
        <w:t xml:space="preserve"> </w:t>
      </w:r>
    </w:p>
    <w:p w14:paraId="3C5B85CE" w14:textId="77777777" w:rsidR="00CA6051" w:rsidRPr="00CA6051" w:rsidRDefault="00CA6051" w:rsidP="00CA6051">
      <w:pPr>
        <w:spacing w:after="0"/>
        <w:jc w:val="both"/>
        <w:rPr>
          <w:rFonts w:ascii="Arial" w:eastAsia="Times New Roman" w:hAnsi="Arial" w:cs="Arial"/>
          <w:bCs/>
          <w:sz w:val="24"/>
          <w:szCs w:val="24"/>
          <w:lang w:eastAsia="es-ES"/>
        </w:rPr>
      </w:pPr>
      <w:r w:rsidRPr="00CA6051">
        <w:rPr>
          <w:rFonts w:ascii="Arial" w:eastAsia="Times New Roman" w:hAnsi="Arial" w:cs="Arial"/>
          <w:bCs/>
          <w:sz w:val="24"/>
          <w:szCs w:val="24"/>
          <w:lang w:eastAsia="es-ES"/>
        </w:rPr>
        <w:t xml:space="preserve">En la Cuenta Pública del </w:t>
      </w:r>
      <w:r w:rsidRPr="00CA6051">
        <w:rPr>
          <w:rFonts w:ascii="Arial" w:hAnsi="Arial" w:cs="Arial"/>
          <w:b/>
          <w:bCs/>
          <w:sz w:val="24"/>
          <w:szCs w:val="24"/>
        </w:rPr>
        <w:t>Sistema para el Desarrollo Integral de la Familia del Municipio de Isla Mujeres</w:t>
      </w:r>
      <w:r w:rsidRPr="00CA6051">
        <w:rPr>
          <w:rFonts w:ascii="Arial" w:eastAsia="Times New Roman" w:hAnsi="Arial" w:cs="Arial"/>
          <w:bCs/>
          <w:sz w:val="24"/>
          <w:szCs w:val="24"/>
          <w:lang w:eastAsia="es-ES"/>
        </w:rPr>
        <w:t>, correspondiente al ejercicio fiscal 2023, se encuentra reflejado el ejercicio del gasto público, que registra la aplicación de los recursos recibidos y/o recaudados por el ente público</w:t>
      </w:r>
      <w:r w:rsidRPr="00CA6051">
        <w:rPr>
          <w:rFonts w:ascii="Arial" w:eastAsia="Times New Roman" w:hAnsi="Arial" w:cs="Arial"/>
          <w:bCs/>
          <w:color w:val="FF0000"/>
          <w:sz w:val="24"/>
          <w:szCs w:val="24"/>
          <w:lang w:eastAsia="es-ES"/>
        </w:rPr>
        <w:t>.</w:t>
      </w:r>
    </w:p>
    <w:p w14:paraId="1E291092" w14:textId="77777777" w:rsidR="00CA6051" w:rsidRPr="00CA6051" w:rsidRDefault="00CA6051" w:rsidP="00CA6051">
      <w:pPr>
        <w:spacing w:after="0"/>
        <w:jc w:val="both"/>
        <w:rPr>
          <w:rFonts w:ascii="Arial" w:eastAsia="Times New Roman" w:hAnsi="Arial" w:cs="Arial"/>
          <w:bCs/>
          <w:sz w:val="24"/>
          <w:szCs w:val="24"/>
          <w:lang w:eastAsia="es-ES"/>
        </w:rPr>
      </w:pPr>
    </w:p>
    <w:p w14:paraId="286D77A0" w14:textId="77777777" w:rsidR="00CA6051" w:rsidRPr="00CA6051" w:rsidRDefault="00CA6051" w:rsidP="00CA6051">
      <w:pPr>
        <w:spacing w:after="0"/>
        <w:jc w:val="both"/>
        <w:rPr>
          <w:rFonts w:ascii="Arial" w:eastAsia="Times New Roman" w:hAnsi="Arial" w:cs="Arial"/>
          <w:bCs/>
          <w:sz w:val="24"/>
          <w:szCs w:val="24"/>
          <w:lang w:eastAsia="es-ES"/>
        </w:rPr>
      </w:pPr>
      <w:r w:rsidRPr="00CA6051">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Quintana Roo, aprobó en fecha 26 de enero de 2024 mediante acuerdo administrativo, el Programa Anual de Auditorías, Visitas e Inspecciones (PAAVI), correspondiente al año 2024 y que contempla la Fiscalización a las Cuentas Públicas del ejercicio fiscal 2023, el cual fue expedido y publicado en el portal web de la Auditoría Superior del Estado de Quintana Roo.</w:t>
      </w:r>
    </w:p>
    <w:p w14:paraId="0A92ECA7" w14:textId="77777777" w:rsidR="00CA6051" w:rsidRPr="00CA6051" w:rsidRDefault="00CA6051" w:rsidP="00CA6051">
      <w:pPr>
        <w:spacing w:after="0"/>
        <w:jc w:val="both"/>
        <w:rPr>
          <w:rFonts w:ascii="Arial" w:eastAsia="Times New Roman" w:hAnsi="Arial" w:cs="Arial"/>
          <w:bCs/>
          <w:sz w:val="24"/>
          <w:szCs w:val="24"/>
          <w:lang w:eastAsia="es-ES"/>
        </w:rPr>
      </w:pPr>
    </w:p>
    <w:p w14:paraId="418D66A2" w14:textId="77777777" w:rsidR="00CA6051" w:rsidRPr="00CA6051" w:rsidRDefault="00CA6051" w:rsidP="00CA6051">
      <w:pPr>
        <w:spacing w:after="0"/>
        <w:jc w:val="both"/>
        <w:rPr>
          <w:rFonts w:ascii="Arial" w:eastAsia="Times New Roman" w:hAnsi="Arial" w:cs="Arial"/>
          <w:b/>
          <w:sz w:val="24"/>
          <w:szCs w:val="24"/>
          <w:lang w:eastAsia="es-ES"/>
        </w:rPr>
      </w:pPr>
      <w:r w:rsidRPr="00CA6051">
        <w:rPr>
          <w:rFonts w:ascii="Arial" w:eastAsia="Times New Roman" w:hAnsi="Arial" w:cs="Arial"/>
          <w:bCs/>
          <w:sz w:val="24"/>
          <w:szCs w:val="24"/>
          <w:lang w:eastAsia="es-ES"/>
        </w:rPr>
        <w:t xml:space="preserve">En este sentido, la auditoría realizada a la Cuenta Pública del </w:t>
      </w:r>
      <w:r w:rsidRPr="00CA6051">
        <w:rPr>
          <w:rFonts w:ascii="Arial" w:hAnsi="Arial" w:cs="Arial"/>
          <w:b/>
          <w:bCs/>
          <w:sz w:val="24"/>
          <w:szCs w:val="24"/>
        </w:rPr>
        <w:t>Sistema para el Desarrollo Integral de la Familia del Municipio de Isla Mujeres</w:t>
      </w:r>
      <w:r w:rsidRPr="00CA6051">
        <w:rPr>
          <w:rFonts w:ascii="Arial" w:eastAsia="Times New Roman" w:hAnsi="Arial" w:cs="Arial"/>
          <w:b/>
          <w:bCs/>
          <w:sz w:val="24"/>
          <w:szCs w:val="24"/>
          <w:lang w:eastAsia="es-ES"/>
        </w:rPr>
        <w:t>,</w:t>
      </w:r>
      <w:r w:rsidRPr="00CA6051">
        <w:rPr>
          <w:rFonts w:ascii="Arial" w:eastAsia="Times New Roman" w:hAnsi="Arial" w:cs="Arial"/>
          <w:bCs/>
          <w:sz w:val="24"/>
          <w:szCs w:val="24"/>
          <w:lang w:eastAsia="es-ES"/>
        </w:rPr>
        <w:t xml:space="preserve"> correspondiente al ejercicio fiscal 2023, se denomina </w:t>
      </w:r>
      <w:r w:rsidRPr="00CA6051">
        <w:rPr>
          <w:rFonts w:ascii="Arial" w:eastAsia="Times New Roman" w:hAnsi="Arial" w:cs="Arial"/>
          <w:b/>
          <w:bCs/>
          <w:sz w:val="24"/>
          <w:szCs w:val="24"/>
          <w:lang w:eastAsia="es-ES"/>
        </w:rPr>
        <w:t>Auditoría de Desempeño al cumplimiento de objetivos y metas del programa presupuestario con base en indicadores 23-AEMD-B-GOB-098-246</w:t>
      </w:r>
      <w:r w:rsidRPr="00CA6051">
        <w:rPr>
          <w:rFonts w:ascii="Arial" w:eastAsia="Times New Roman" w:hAnsi="Arial" w:cs="Arial"/>
          <w:sz w:val="24"/>
          <w:szCs w:val="24"/>
          <w:lang w:eastAsia="es-ES"/>
        </w:rPr>
        <w:t>,</w:t>
      </w:r>
      <w:r w:rsidRPr="00CA6051">
        <w:rPr>
          <w:rFonts w:ascii="Arial" w:eastAsia="Times New Roman" w:hAnsi="Arial" w:cs="Arial"/>
          <w:b/>
          <w:sz w:val="24"/>
          <w:szCs w:val="24"/>
          <w:lang w:eastAsia="es-ES"/>
        </w:rPr>
        <w:t xml:space="preserve"> </w:t>
      </w:r>
      <w:r w:rsidRPr="00CA6051">
        <w:rPr>
          <w:rFonts w:ascii="Arial" w:eastAsia="Times New Roman" w:hAnsi="Arial" w:cs="Arial"/>
          <w:sz w:val="24"/>
          <w:szCs w:val="24"/>
          <w:lang w:eastAsia="es-ES"/>
        </w:rPr>
        <w:t>y notificada e</w:t>
      </w:r>
      <w:r w:rsidRPr="00CA6051">
        <w:rPr>
          <w:rFonts w:ascii="Arial" w:eastAsia="Times New Roman" w:hAnsi="Arial" w:cs="Arial"/>
          <w:bCs/>
          <w:sz w:val="24"/>
          <w:szCs w:val="24"/>
          <w:lang w:eastAsia="es-ES"/>
        </w:rPr>
        <w:t>n fecha 08 de abril del 2024</w:t>
      </w:r>
      <w:r w:rsidRPr="00CA6051">
        <w:rPr>
          <w:rFonts w:ascii="Arial" w:eastAsia="Times New Roman" w:hAnsi="Arial" w:cs="Arial"/>
          <w:sz w:val="24"/>
          <w:szCs w:val="24"/>
          <w:lang w:eastAsia="es-ES"/>
        </w:rPr>
        <w:t>,</w:t>
      </w:r>
      <w:r w:rsidRPr="00CA6051">
        <w:rPr>
          <w:rFonts w:ascii="Arial" w:eastAsia="Times New Roman" w:hAnsi="Arial" w:cs="Arial"/>
          <w:bCs/>
          <w:sz w:val="24"/>
          <w:szCs w:val="24"/>
          <w:lang w:eastAsia="es-ES"/>
        </w:rPr>
        <w:t xml:space="preserve"> mediante la Orden de Auditoría, Visita e Inspección con número de oficio ASEQROO/ASE/AEMD/0741/04/2024 de fecha 04 de abril de 2024.</w:t>
      </w:r>
      <w:r w:rsidRPr="00CA6051">
        <w:rPr>
          <w:rFonts w:ascii="Arial" w:eastAsia="Times New Roman" w:hAnsi="Arial" w:cs="Arial"/>
          <w:b/>
          <w:bCs/>
          <w:sz w:val="24"/>
          <w:szCs w:val="24"/>
          <w:lang w:eastAsia="es-ES"/>
        </w:rPr>
        <w:t xml:space="preserve"> </w:t>
      </w:r>
    </w:p>
    <w:p w14:paraId="68A735E2" w14:textId="77777777" w:rsidR="00CA6051" w:rsidRPr="00CA6051" w:rsidRDefault="00CA6051" w:rsidP="00CA6051">
      <w:pPr>
        <w:spacing w:after="0"/>
        <w:jc w:val="both"/>
        <w:rPr>
          <w:rFonts w:ascii="Arial" w:eastAsia="Times New Roman" w:hAnsi="Arial" w:cs="Times New Roman"/>
          <w:sz w:val="24"/>
          <w:szCs w:val="24"/>
          <w:lang w:eastAsia="es-ES"/>
        </w:rPr>
      </w:pPr>
    </w:p>
    <w:p w14:paraId="71CB018E" w14:textId="77777777" w:rsidR="00CA6051" w:rsidRPr="00CA6051" w:rsidRDefault="00CA6051" w:rsidP="00CA6051">
      <w:pPr>
        <w:spacing w:after="0"/>
        <w:jc w:val="both"/>
        <w:rPr>
          <w:rFonts w:ascii="Arial" w:hAnsi="Arial"/>
          <w:sz w:val="24"/>
        </w:rPr>
      </w:pPr>
      <w:r w:rsidRPr="00CA6051">
        <w:rPr>
          <w:rFonts w:ascii="Arial" w:eastAsia="Times New Roman" w:hAnsi="Arial" w:cs="Times New Roman"/>
          <w:sz w:val="24"/>
          <w:szCs w:val="24"/>
          <w:lang w:eastAsia="es-ES"/>
        </w:rPr>
        <w:t xml:space="preserve">Por lo anterior, y en cumplimiento a los artículos 2, 3, 4, 5, 6, fracciones I, II y XX, 16, 17, 19, fracciones I, V, VII, XII, XV, XXVI y XXVIII, 22, en su último párrafo, 37, 38, 40, 41, 42 y 86, fracciones I, XVII, XXII y XXXVI, de la Ley de Fiscalización y Rendición de Cuentas del Estado de Quintana Roo, se tiene a bien presentar el Informe Individual de Auditoría obtenido, en relación con la auditoría de desempeño de la </w:t>
      </w:r>
      <w:r w:rsidRPr="00CA6051">
        <w:rPr>
          <w:rFonts w:ascii="Arial" w:hAnsi="Arial"/>
          <w:sz w:val="24"/>
        </w:rPr>
        <w:t xml:space="preserve">Cuenta Pública del </w:t>
      </w:r>
      <w:r w:rsidRPr="00CA6051">
        <w:rPr>
          <w:rFonts w:ascii="Arial" w:hAnsi="Arial" w:cs="Arial"/>
          <w:b/>
          <w:bCs/>
          <w:sz w:val="24"/>
          <w:szCs w:val="24"/>
        </w:rPr>
        <w:t>Sistema para el Desarrollo Integral de la Familia del Municipio de Isla Mujeres</w:t>
      </w:r>
      <w:r w:rsidRPr="00CA6051">
        <w:rPr>
          <w:rFonts w:ascii="Arial" w:hAnsi="Arial"/>
          <w:sz w:val="24"/>
        </w:rPr>
        <w:t>, correspondiente al ejercicio fiscal 2023.</w:t>
      </w:r>
    </w:p>
    <w:p w14:paraId="178E4780" w14:textId="77777777" w:rsidR="00CA6051" w:rsidRPr="00652099" w:rsidRDefault="00CA6051" w:rsidP="00CA6051">
      <w:pPr>
        <w:spacing w:after="0"/>
        <w:jc w:val="both"/>
        <w:rPr>
          <w:rFonts w:ascii="Arial" w:hAnsi="Arial" w:cs="Arial"/>
          <w:b/>
          <w:bCs/>
          <w:sz w:val="10"/>
          <w:szCs w:val="10"/>
        </w:rPr>
      </w:pPr>
    </w:p>
    <w:p w14:paraId="4859ABC7" w14:textId="77777777" w:rsidR="00CA6051" w:rsidRPr="00CA6051" w:rsidRDefault="00CA6051" w:rsidP="00CA6051">
      <w:pPr>
        <w:tabs>
          <w:tab w:val="right" w:pos="9202"/>
        </w:tabs>
        <w:spacing w:after="0"/>
        <w:ind w:left="142" w:hanging="142"/>
        <w:jc w:val="both"/>
        <w:outlineLvl w:val="0"/>
        <w:rPr>
          <w:rFonts w:ascii="Arial" w:eastAsia="Times New Roman" w:hAnsi="Arial" w:cs="Arial"/>
          <w:b/>
          <w:bCs/>
          <w:caps/>
          <w:sz w:val="24"/>
          <w:szCs w:val="28"/>
          <w:lang w:eastAsia="es-ES"/>
        </w:rPr>
      </w:pPr>
      <w:bookmarkStart w:id="6" w:name="_Toc167976659"/>
      <w:bookmarkStart w:id="7" w:name="_Toc168781675"/>
      <w:r w:rsidRPr="00CA6051">
        <w:rPr>
          <w:rFonts w:ascii="Arial" w:eastAsia="Times New Roman" w:hAnsi="Arial" w:cs="Arial"/>
          <w:b/>
          <w:bCs/>
          <w:caps/>
          <w:sz w:val="24"/>
          <w:szCs w:val="28"/>
          <w:lang w:eastAsia="es-ES"/>
        </w:rPr>
        <w:t>I. AUDITORÍA DE DESEMPEÑO AL CUMPLIMIENTO DE OBJETIVOS Y METAS DEL PROGRAMA PRESUPUESTARIO CON BASE EN INDICADORES / 23-AEMD-B-GOB-098-246</w:t>
      </w:r>
      <w:bookmarkEnd w:id="6"/>
      <w:bookmarkEnd w:id="7"/>
    </w:p>
    <w:p w14:paraId="331FDD91" w14:textId="77777777" w:rsidR="00CA6051" w:rsidRPr="00CA6051" w:rsidRDefault="00CA6051" w:rsidP="00CA6051">
      <w:pPr>
        <w:spacing w:after="0"/>
        <w:rPr>
          <w:lang w:eastAsia="es-ES"/>
        </w:rPr>
      </w:pPr>
    </w:p>
    <w:p w14:paraId="6883C935" w14:textId="77777777" w:rsidR="00CA6051" w:rsidRPr="00CA6051" w:rsidRDefault="00CA6051" w:rsidP="00CA6051">
      <w:pPr>
        <w:keepNext/>
        <w:keepLines/>
        <w:tabs>
          <w:tab w:val="right" w:pos="9214"/>
        </w:tabs>
        <w:spacing w:after="0"/>
        <w:jc w:val="both"/>
        <w:outlineLvl w:val="1"/>
        <w:rPr>
          <w:rFonts w:ascii="Arial" w:eastAsiaTheme="majorEastAsia" w:hAnsi="Arial" w:cstheme="majorBidi"/>
          <w:b/>
          <w:sz w:val="24"/>
          <w:szCs w:val="26"/>
        </w:rPr>
      </w:pPr>
      <w:bookmarkStart w:id="8" w:name="_Toc146979686"/>
      <w:bookmarkStart w:id="9" w:name="_Toc167976660"/>
      <w:bookmarkStart w:id="10" w:name="_Toc168781676"/>
      <w:r w:rsidRPr="00CA6051">
        <w:rPr>
          <w:rFonts w:ascii="Arial" w:eastAsiaTheme="majorEastAsia" w:hAnsi="Arial" w:cstheme="majorBidi"/>
          <w:b/>
          <w:sz w:val="24"/>
          <w:szCs w:val="26"/>
        </w:rPr>
        <w:t>I.1 ANTECEDENTES</w:t>
      </w:r>
      <w:bookmarkEnd w:id="8"/>
      <w:bookmarkEnd w:id="9"/>
      <w:bookmarkEnd w:id="10"/>
      <w:r w:rsidRPr="00CA6051">
        <w:rPr>
          <w:rFonts w:ascii="Arial" w:eastAsiaTheme="majorEastAsia" w:hAnsi="Arial" w:cstheme="majorBidi"/>
          <w:b/>
          <w:sz w:val="24"/>
          <w:szCs w:val="26"/>
        </w:rPr>
        <w:t xml:space="preserve"> </w:t>
      </w:r>
    </w:p>
    <w:p w14:paraId="22CAE5AD" w14:textId="77777777" w:rsidR="00CA6051" w:rsidRPr="00752354" w:rsidRDefault="00CA6051" w:rsidP="00CA6051">
      <w:pPr>
        <w:spacing w:after="0"/>
        <w:jc w:val="both"/>
        <w:rPr>
          <w:rFonts w:ascii="Arial" w:eastAsiaTheme="minorHAnsi" w:hAnsi="Arial" w:cs="Arial"/>
          <w:sz w:val="24"/>
          <w:szCs w:val="24"/>
          <w:lang w:eastAsia="en-US"/>
        </w:rPr>
      </w:pPr>
    </w:p>
    <w:p w14:paraId="5CD9D525" w14:textId="77777777" w:rsidR="00CA6051" w:rsidRPr="00CA6051" w:rsidRDefault="00CA6051" w:rsidP="00CA6051">
      <w:pPr>
        <w:spacing w:after="0"/>
        <w:jc w:val="both"/>
        <w:rPr>
          <w:rFonts w:ascii="Arial" w:eastAsiaTheme="minorHAnsi" w:hAnsi="Arial" w:cs="Arial"/>
          <w:sz w:val="24"/>
          <w:szCs w:val="24"/>
          <w:lang w:eastAsia="en-US"/>
        </w:rPr>
      </w:pPr>
      <w:r w:rsidRPr="00CA6051">
        <w:rPr>
          <w:rFonts w:ascii="Arial" w:hAnsi="Arial" w:cs="Arial"/>
          <w:sz w:val="24"/>
          <w:szCs w:val="24"/>
        </w:rPr>
        <w:t>La reforma al Artículo 134 de la Constitución Política de los Estados Unidos Mexicanos en el año 2008 fortaleció la misión de alcanzar un Presupuesto basado en Resultados (PbR), al establecer que no solo la federación, sino también los estados y municipios tienen el compromiso de administrar los recursos públicos con eficiencia, eficacia, economía, transparencia y honradez.</w:t>
      </w:r>
    </w:p>
    <w:p w14:paraId="2BD2C83B" w14:textId="77777777" w:rsidR="00CA6051" w:rsidRPr="00752354" w:rsidRDefault="00CA6051" w:rsidP="00CA6051">
      <w:pPr>
        <w:spacing w:after="0"/>
        <w:jc w:val="both"/>
        <w:rPr>
          <w:rFonts w:ascii="Arial" w:eastAsiaTheme="minorHAnsi" w:hAnsi="Arial" w:cs="Arial"/>
          <w:sz w:val="24"/>
          <w:szCs w:val="24"/>
          <w:lang w:eastAsia="en-US"/>
        </w:rPr>
      </w:pPr>
    </w:p>
    <w:p w14:paraId="50584677"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A más de 10 años de su adopción, el PbR en México constituye un elemento fundamental de medición de desempeño del quehacer público, ya que, por medio de éste, los programas presupuestarios cuentan con indicadores que miden el avance en las metas y objetivos que buscan alcanzar. Por tanto, los avances en el PbR resultan indispensables para considerar el logro de los objetivos, usando las distintas herramientas y prácticas relacionadas con la planeación estratégica y la estructura programática del presupuesto con base en programas presupuestarios</w:t>
      </w:r>
      <w:r w:rsidRPr="00CA6051">
        <w:rPr>
          <w:rFonts w:ascii="Arial" w:hAnsi="Arial" w:cs="Arial"/>
          <w:sz w:val="24"/>
          <w:szCs w:val="24"/>
          <w:vertAlign w:val="superscript"/>
        </w:rPr>
        <w:footnoteReference w:id="1"/>
      </w:r>
      <w:r w:rsidRPr="00CA6051">
        <w:rPr>
          <w:rFonts w:ascii="Arial" w:hAnsi="Arial" w:cs="Arial"/>
          <w:sz w:val="24"/>
          <w:szCs w:val="24"/>
        </w:rPr>
        <w:t>.</w:t>
      </w:r>
    </w:p>
    <w:p w14:paraId="6594248F" w14:textId="77777777" w:rsidR="00CA6051" w:rsidRPr="00752354" w:rsidRDefault="00CA6051" w:rsidP="00CA6051">
      <w:pPr>
        <w:spacing w:after="0"/>
        <w:jc w:val="both"/>
        <w:rPr>
          <w:rFonts w:ascii="Arial" w:hAnsi="Arial" w:cs="Arial"/>
          <w:sz w:val="24"/>
          <w:szCs w:val="24"/>
        </w:rPr>
      </w:pPr>
    </w:p>
    <w:p w14:paraId="7F4B8046"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Para lograr la consolidación del PbR es indispensable que la </w:t>
      </w:r>
      <w:r w:rsidRPr="00CA6051">
        <w:rPr>
          <w:rFonts w:ascii="Arial" w:hAnsi="Arial" w:cs="Arial"/>
          <w:bCs/>
          <w:sz w:val="24"/>
          <w:szCs w:val="24"/>
        </w:rPr>
        <w:t xml:space="preserve">asignación de recursos presupuestarios </w:t>
      </w:r>
      <w:r w:rsidRPr="00CA6051">
        <w:rPr>
          <w:rFonts w:ascii="Arial" w:hAnsi="Arial" w:cs="Arial"/>
          <w:sz w:val="24"/>
          <w:szCs w:val="24"/>
        </w:rPr>
        <w:t xml:space="preserve">se haga tomando en consideración la información del desempeño generada, es decir, aquella que surge del seguimiento y evaluación de programas. Para ello, también es importante </w:t>
      </w:r>
      <w:r w:rsidRPr="00CA6051">
        <w:rPr>
          <w:rFonts w:ascii="Arial" w:hAnsi="Arial" w:cs="Arial"/>
          <w:bCs/>
          <w:sz w:val="24"/>
          <w:szCs w:val="24"/>
        </w:rPr>
        <w:t xml:space="preserve">romper con la presupuestación inercial </w:t>
      </w:r>
      <w:r w:rsidRPr="00CA6051">
        <w:rPr>
          <w:rFonts w:ascii="Arial" w:hAnsi="Arial" w:cs="Arial"/>
          <w:sz w:val="24"/>
          <w:szCs w:val="24"/>
        </w:rPr>
        <w:t>en la que se asignan recursos a programas sin saber si éstos están cumpliendo con las metas de sus indicadores de desempeño o sin considerar los resultados de las evaluaciones del desempeño, en caso que existan</w:t>
      </w:r>
      <w:r w:rsidRPr="00CA6051">
        <w:rPr>
          <w:rFonts w:ascii="Arial" w:hAnsi="Arial" w:cs="Arial"/>
          <w:sz w:val="24"/>
          <w:szCs w:val="24"/>
          <w:vertAlign w:val="superscript"/>
        </w:rPr>
        <w:footnoteReference w:id="2"/>
      </w:r>
      <w:r w:rsidRPr="00CA6051">
        <w:rPr>
          <w:rFonts w:ascii="Arial" w:hAnsi="Arial" w:cs="Arial"/>
          <w:sz w:val="24"/>
          <w:szCs w:val="24"/>
        </w:rPr>
        <w:t>.</w:t>
      </w:r>
    </w:p>
    <w:p w14:paraId="0E850714" w14:textId="77777777" w:rsidR="00CA6051" w:rsidRPr="00752354" w:rsidRDefault="00CA6051" w:rsidP="00CA6051">
      <w:pPr>
        <w:spacing w:after="0"/>
        <w:jc w:val="both"/>
        <w:rPr>
          <w:rFonts w:ascii="Arial" w:eastAsiaTheme="minorHAnsi" w:hAnsi="Arial" w:cs="Arial"/>
          <w:sz w:val="24"/>
          <w:szCs w:val="24"/>
          <w:lang w:eastAsia="en-US"/>
        </w:rPr>
      </w:pPr>
    </w:p>
    <w:p w14:paraId="206D314E" w14:textId="77777777" w:rsidR="00CA6051" w:rsidRPr="00CA6051" w:rsidRDefault="00CA6051" w:rsidP="00CA6051">
      <w:pPr>
        <w:spacing w:after="0"/>
        <w:jc w:val="both"/>
        <w:rPr>
          <w:rFonts w:ascii="Arial" w:hAnsi="Arial"/>
          <w:sz w:val="24"/>
          <w:szCs w:val="24"/>
        </w:rPr>
      </w:pPr>
      <w:r w:rsidRPr="00CA6051">
        <w:rPr>
          <w:rFonts w:ascii="Arial" w:hAnsi="Arial"/>
          <w:sz w:val="24"/>
          <w:szCs w:val="24"/>
        </w:rPr>
        <w:t>Por consiguiente, el PbR no puede implementarse de manera aislada, sino que necesita de un conjunto de elementos que lo hacen posible, entre los que destacan la planeación, el seguimiento o monitoreo y la evaluación, porque a partir de dichas herramientas es posible conocer los resultados e impacto de las políticas y los programas presupuestarios.</w:t>
      </w:r>
    </w:p>
    <w:p w14:paraId="1809492B" w14:textId="77777777" w:rsidR="00CA6051" w:rsidRPr="00CA6051" w:rsidRDefault="00CA6051" w:rsidP="00CA6051">
      <w:pPr>
        <w:spacing w:after="0"/>
        <w:jc w:val="both"/>
        <w:rPr>
          <w:rFonts w:ascii="Arial" w:hAnsi="Arial"/>
          <w:sz w:val="24"/>
          <w:szCs w:val="24"/>
        </w:rPr>
      </w:pPr>
    </w:p>
    <w:p w14:paraId="3748A334"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En este sentido, la información que se obtiene del seguimiento a las metas de los indicadores de desempeño y por la evaluación de los resultados de los programas presupuestarios, permite llevar a cabo comparaciones entre lo observado y lo esperado, con lo cual se pueden hacer ajustes a los programas para que cumplan de mejor manera los objetivos para los cuales fueron creados.</w:t>
      </w:r>
    </w:p>
    <w:p w14:paraId="78A9DEA6" w14:textId="77777777" w:rsidR="00CA6051" w:rsidRPr="00CA6051" w:rsidRDefault="00CA6051" w:rsidP="00CA6051">
      <w:pPr>
        <w:spacing w:after="0"/>
        <w:jc w:val="both"/>
        <w:rPr>
          <w:rFonts w:ascii="Arial" w:hAnsi="Arial" w:cs="Arial"/>
          <w:sz w:val="24"/>
          <w:szCs w:val="24"/>
        </w:rPr>
      </w:pPr>
    </w:p>
    <w:p w14:paraId="27CF8190" w14:textId="6BAF8198"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Es importante destacar el papel de los </w:t>
      </w:r>
      <w:r w:rsidRPr="00CA6051">
        <w:rPr>
          <w:rFonts w:ascii="Arial" w:hAnsi="Arial" w:cs="Arial"/>
          <w:bCs/>
          <w:sz w:val="24"/>
          <w:szCs w:val="24"/>
        </w:rPr>
        <w:t>indicadores</w:t>
      </w:r>
      <w:r w:rsidRPr="00CA6051">
        <w:rPr>
          <w:rFonts w:ascii="Arial" w:hAnsi="Arial" w:cs="Arial"/>
          <w:b/>
          <w:bCs/>
          <w:sz w:val="24"/>
          <w:szCs w:val="24"/>
        </w:rPr>
        <w:t xml:space="preserve"> </w:t>
      </w:r>
      <w:r w:rsidRPr="00CA6051">
        <w:rPr>
          <w:rFonts w:ascii="Arial" w:hAnsi="Arial" w:cs="Arial"/>
          <w:sz w:val="24"/>
          <w:szCs w:val="24"/>
        </w:rPr>
        <w:t>como herramientas para el seguimiento, monitoreo y evaluación de las políticas públicas y programas presupuestarios</w:t>
      </w:r>
      <w:r w:rsidR="00853599">
        <w:rPr>
          <w:rFonts w:ascii="Arial" w:hAnsi="Arial" w:cs="Arial"/>
          <w:sz w:val="24"/>
          <w:szCs w:val="24"/>
        </w:rPr>
        <w:t>,</w:t>
      </w:r>
      <w:r w:rsidRPr="00CA6051">
        <w:rPr>
          <w:rFonts w:ascii="Arial" w:hAnsi="Arial" w:cs="Arial"/>
          <w:sz w:val="24"/>
          <w:szCs w:val="24"/>
        </w:rPr>
        <w:t xml:space="preserve"> </w:t>
      </w:r>
      <w:r w:rsidR="00853599">
        <w:rPr>
          <w:rFonts w:ascii="Arial" w:hAnsi="Arial" w:cs="Arial"/>
          <w:sz w:val="24"/>
          <w:szCs w:val="24"/>
        </w:rPr>
        <w:t>s</w:t>
      </w:r>
      <w:r w:rsidRPr="00CA6051">
        <w:rPr>
          <w:rFonts w:ascii="Arial" w:hAnsi="Arial" w:cs="Arial"/>
          <w:sz w:val="24"/>
          <w:szCs w:val="24"/>
        </w:rPr>
        <w:t xml:space="preserve">iendo los </w:t>
      </w:r>
      <w:r w:rsidRPr="00CA6051">
        <w:rPr>
          <w:rFonts w:ascii="Arial" w:hAnsi="Arial" w:cs="Arial"/>
          <w:bCs/>
          <w:sz w:val="24"/>
          <w:szCs w:val="24"/>
        </w:rPr>
        <w:t xml:space="preserve">indicadores de desempeño los que se utilizan para este propósito, los cuales </w:t>
      </w:r>
      <w:r w:rsidRPr="00CA6051">
        <w:rPr>
          <w:rFonts w:ascii="Arial" w:hAnsi="Arial" w:cs="Arial"/>
          <w:sz w:val="24"/>
          <w:szCs w:val="24"/>
        </w:rPr>
        <w:t>deben estar enfocados a la medición del cumplimiento de los objetivos y metas, que a su vez están orientados a medir el impacto de la intervención pública en la población objetivo. Dichos indicadores deberán estar construidos de acuerdo con la Metodología de Marco Lógico y la Matriz de Indicadores para Resultados.</w:t>
      </w:r>
    </w:p>
    <w:p w14:paraId="5EAA4382" w14:textId="77777777" w:rsidR="00CA6051" w:rsidRPr="00CA6051" w:rsidRDefault="00CA6051" w:rsidP="00CA6051">
      <w:pPr>
        <w:spacing w:after="0"/>
        <w:jc w:val="both"/>
        <w:rPr>
          <w:rFonts w:ascii="Arial" w:hAnsi="Arial" w:cs="Arial"/>
          <w:sz w:val="24"/>
          <w:szCs w:val="24"/>
        </w:rPr>
      </w:pPr>
    </w:p>
    <w:p w14:paraId="44ECB608" w14:textId="77777777" w:rsidR="00CA6051" w:rsidRPr="00CA6051" w:rsidRDefault="00CA6051" w:rsidP="00CA6051">
      <w:pPr>
        <w:spacing w:after="0"/>
        <w:jc w:val="both"/>
        <w:rPr>
          <w:rFonts w:ascii="Arial" w:hAnsi="Arial" w:cs="Arial"/>
          <w:sz w:val="24"/>
          <w:szCs w:val="24"/>
        </w:rPr>
      </w:pPr>
      <w:bookmarkStart w:id="11" w:name="_Toc519096398"/>
      <w:bookmarkStart w:id="12" w:name="_Toc520277595"/>
      <w:bookmarkStart w:id="13" w:name="_Toc21527716"/>
      <w:r w:rsidRPr="00CA6051">
        <w:rPr>
          <w:rFonts w:ascii="Arial" w:hAnsi="Arial" w:cs="Arial"/>
          <w:sz w:val="24"/>
          <w:szCs w:val="24"/>
        </w:rPr>
        <w:t>Por otra parte, a través de la reforma realizada a la Ley de Planeación, en junio de 2011, se impulsó la incorporación de la perspectiva de género en distintas fases del ciclo presupuestario</w:t>
      </w:r>
      <w:r w:rsidRPr="00CA6051">
        <w:rPr>
          <w:rFonts w:ascii="Arial" w:hAnsi="Arial" w:cs="Arial"/>
          <w:sz w:val="24"/>
          <w:szCs w:val="24"/>
          <w:vertAlign w:val="superscript"/>
        </w:rPr>
        <w:footnoteReference w:id="3"/>
      </w:r>
      <w:r w:rsidRPr="00CA6051">
        <w:rPr>
          <w:rFonts w:ascii="Arial" w:hAnsi="Arial" w:cs="Arial"/>
          <w:sz w:val="24"/>
          <w:szCs w:val="24"/>
        </w:rPr>
        <w:t>.</w:t>
      </w:r>
    </w:p>
    <w:p w14:paraId="481028A6" w14:textId="77777777" w:rsidR="00CA6051" w:rsidRPr="00CA6051" w:rsidRDefault="00CA6051" w:rsidP="00CA6051">
      <w:pPr>
        <w:spacing w:after="0"/>
        <w:jc w:val="both"/>
        <w:rPr>
          <w:rFonts w:ascii="Arial" w:hAnsi="Arial" w:cs="Arial"/>
          <w:sz w:val="24"/>
          <w:szCs w:val="24"/>
        </w:rPr>
      </w:pPr>
    </w:p>
    <w:p w14:paraId="2EF436AE" w14:textId="77777777" w:rsidR="00CA6051" w:rsidRPr="00CA6051" w:rsidRDefault="00CA6051" w:rsidP="00CA6051">
      <w:pPr>
        <w:numPr>
          <w:ilvl w:val="0"/>
          <w:numId w:val="13"/>
        </w:numPr>
        <w:spacing w:after="0"/>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En el diseño de política, mediante el artículo 2, se presentan, en forma de principios rectores de la planeación, la igualdad de derechos entre mujeres y hombres y la perspectiva de género.</w:t>
      </w:r>
    </w:p>
    <w:p w14:paraId="69E28AE6" w14:textId="77777777" w:rsidR="00CA6051" w:rsidRPr="00CA6051" w:rsidRDefault="00CA6051" w:rsidP="00CA6051">
      <w:pPr>
        <w:spacing w:after="0"/>
        <w:ind w:left="720"/>
        <w:contextualSpacing/>
        <w:jc w:val="both"/>
        <w:rPr>
          <w:rFonts w:ascii="Arial" w:eastAsiaTheme="minorHAnsi" w:hAnsi="Arial" w:cs="Arial"/>
          <w:sz w:val="24"/>
          <w:szCs w:val="24"/>
          <w:lang w:val="es-ES" w:eastAsia="en-US"/>
        </w:rPr>
      </w:pPr>
    </w:p>
    <w:p w14:paraId="32F783A7" w14:textId="77777777" w:rsidR="00CA6051" w:rsidRPr="00CA6051" w:rsidRDefault="00CA6051" w:rsidP="00CA6051">
      <w:pPr>
        <w:numPr>
          <w:ilvl w:val="0"/>
          <w:numId w:val="13"/>
        </w:numPr>
        <w:spacing w:after="0"/>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En la evaluación, en su artículo 14, que señala la incorporación de indicadores para evaluar el impacto de los programas en mujeres y hombres, lo cual se realiza a través del Sistema de Evaluación de Desempeño, mismo que deberá contener indicadores y evaluaciones que permitan identificar el impacto de género.</w:t>
      </w:r>
    </w:p>
    <w:p w14:paraId="5C827F4C" w14:textId="77777777" w:rsidR="00CA6051" w:rsidRPr="00CA6051" w:rsidRDefault="00CA6051" w:rsidP="00CA6051">
      <w:pPr>
        <w:spacing w:after="0"/>
        <w:jc w:val="both"/>
        <w:rPr>
          <w:rFonts w:ascii="Arial" w:hAnsi="Arial" w:cs="Arial"/>
          <w:sz w:val="24"/>
          <w:szCs w:val="24"/>
        </w:rPr>
      </w:pPr>
    </w:p>
    <w:p w14:paraId="4B186093" w14:textId="69740DDF"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En sine</w:t>
      </w:r>
      <w:r w:rsidR="00F16EA9">
        <w:rPr>
          <w:rFonts w:ascii="Arial" w:hAnsi="Arial" w:cs="Arial"/>
          <w:sz w:val="24"/>
          <w:szCs w:val="24"/>
        </w:rPr>
        <w:t>rgia, el estado de Quintana Roo</w:t>
      </w:r>
      <w:r w:rsidRPr="00CA6051">
        <w:rPr>
          <w:rFonts w:ascii="Arial" w:hAnsi="Arial" w:cs="Arial"/>
          <w:sz w:val="24"/>
          <w:szCs w:val="24"/>
        </w:rPr>
        <w:t xml:space="preserve"> adopta los mismos principios, considerando que para la ejecución de los planes estatal y municipal, así como de sus respectivos programas, se elaborarán programas presupuestarios, considerando la perspectiva de igualdad de género</w:t>
      </w:r>
      <w:r w:rsidRPr="00CA6051">
        <w:rPr>
          <w:rFonts w:ascii="Arial" w:hAnsi="Arial" w:cs="Arial"/>
          <w:sz w:val="24"/>
          <w:szCs w:val="24"/>
          <w:vertAlign w:val="superscript"/>
        </w:rPr>
        <w:footnoteReference w:id="4"/>
      </w:r>
      <w:r w:rsidRPr="00CA6051">
        <w:rPr>
          <w:rFonts w:ascii="Arial" w:hAnsi="Arial" w:cs="Arial"/>
          <w:sz w:val="24"/>
          <w:szCs w:val="24"/>
        </w:rPr>
        <w:t>.</w:t>
      </w:r>
    </w:p>
    <w:p w14:paraId="77CF3EA0" w14:textId="77777777" w:rsidR="00CA6051" w:rsidRPr="00CA6051" w:rsidRDefault="00CA6051" w:rsidP="00CA6051">
      <w:pPr>
        <w:spacing w:after="0"/>
        <w:jc w:val="both"/>
        <w:rPr>
          <w:rFonts w:ascii="Arial" w:hAnsi="Arial" w:cs="Arial"/>
          <w:sz w:val="24"/>
          <w:szCs w:val="24"/>
        </w:rPr>
      </w:pPr>
    </w:p>
    <w:p w14:paraId="64A26F77" w14:textId="77777777" w:rsidR="00CA6051" w:rsidRPr="00CA6051" w:rsidRDefault="00CA6051" w:rsidP="00CA6051">
      <w:pPr>
        <w:keepNext/>
        <w:keepLines/>
        <w:tabs>
          <w:tab w:val="right" w:pos="9214"/>
        </w:tabs>
        <w:spacing w:after="0"/>
        <w:jc w:val="both"/>
        <w:outlineLvl w:val="1"/>
        <w:rPr>
          <w:rFonts w:ascii="Arial" w:eastAsiaTheme="majorEastAsia" w:hAnsi="Arial" w:cs="Arial"/>
          <w:b/>
          <w:sz w:val="24"/>
          <w:szCs w:val="24"/>
        </w:rPr>
      </w:pPr>
      <w:bookmarkStart w:id="14" w:name="_Toc146979687"/>
      <w:bookmarkStart w:id="15" w:name="_Toc167976661"/>
      <w:bookmarkStart w:id="16" w:name="_Toc168781677"/>
      <w:r w:rsidRPr="00CA6051">
        <w:rPr>
          <w:rFonts w:ascii="Arial" w:eastAsiaTheme="majorEastAsia" w:hAnsi="Arial" w:cs="Arial"/>
          <w:b/>
          <w:sz w:val="24"/>
          <w:szCs w:val="24"/>
        </w:rPr>
        <w:t>I.2. ASPECTOS GENERALES DE AUDITORÍA</w:t>
      </w:r>
      <w:bookmarkEnd w:id="14"/>
      <w:bookmarkEnd w:id="15"/>
      <w:bookmarkEnd w:id="16"/>
    </w:p>
    <w:p w14:paraId="469B2570" w14:textId="77777777" w:rsidR="00CA6051" w:rsidRPr="00CA6051" w:rsidRDefault="00CA6051" w:rsidP="00CA6051">
      <w:pPr>
        <w:spacing w:after="0"/>
        <w:rPr>
          <w:rFonts w:ascii="Arial" w:hAnsi="Arial" w:cs="Arial"/>
          <w:sz w:val="24"/>
          <w:szCs w:val="24"/>
        </w:rPr>
      </w:pPr>
    </w:p>
    <w:p w14:paraId="48F8012B" w14:textId="77777777"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 xml:space="preserve">En cumplimiento al artículo 38, fracción I, </w:t>
      </w:r>
      <w:r w:rsidRPr="00CA6051">
        <w:rPr>
          <w:rFonts w:ascii="Arial" w:eastAsia="Times New Roman" w:hAnsi="Arial" w:cs="Times New Roman"/>
          <w:sz w:val="24"/>
          <w:szCs w:val="24"/>
          <w:lang w:eastAsia="es-ES"/>
        </w:rPr>
        <w:t>de la Ley de Fiscalización y Rendición de Cuentas del Estado de Quintana Roo</w:t>
      </w:r>
      <w:r w:rsidRPr="00CA6051">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14:paraId="6D51B366" w14:textId="77777777" w:rsidR="00CA6051" w:rsidRPr="00CA6051" w:rsidRDefault="00CA6051" w:rsidP="00CA6051">
      <w:pPr>
        <w:spacing w:after="0"/>
        <w:rPr>
          <w:rFonts w:ascii="Arial" w:hAnsi="Arial" w:cs="Arial"/>
          <w:sz w:val="24"/>
          <w:szCs w:val="24"/>
        </w:rPr>
      </w:pPr>
    </w:p>
    <w:p w14:paraId="725C35A8" w14:textId="77777777"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17" w:name="_Toc146979688"/>
      <w:bookmarkStart w:id="18" w:name="_Toc167976662"/>
      <w:bookmarkStart w:id="19" w:name="_Toc168781678"/>
      <w:bookmarkEnd w:id="11"/>
      <w:bookmarkEnd w:id="12"/>
      <w:bookmarkEnd w:id="13"/>
      <w:r w:rsidRPr="00CA6051">
        <w:rPr>
          <w:rFonts w:ascii="Arial" w:eastAsia="Calibri" w:hAnsi="Arial" w:cs="Arial"/>
          <w:b/>
          <w:bCs/>
          <w:sz w:val="24"/>
          <w:szCs w:val="24"/>
          <w:lang w:eastAsia="en-US"/>
        </w:rPr>
        <w:t>A. Título de la auditoría</w:t>
      </w:r>
      <w:bookmarkEnd w:id="17"/>
      <w:bookmarkEnd w:id="18"/>
      <w:bookmarkEnd w:id="19"/>
    </w:p>
    <w:p w14:paraId="5683538F" w14:textId="77777777" w:rsidR="00CA6051" w:rsidRPr="00CA6051" w:rsidRDefault="00CA6051" w:rsidP="00CA6051">
      <w:pPr>
        <w:spacing w:after="0"/>
        <w:jc w:val="both"/>
        <w:rPr>
          <w:rFonts w:ascii="Arial" w:hAnsi="Arial" w:cs="Arial"/>
          <w:sz w:val="24"/>
          <w:szCs w:val="24"/>
        </w:rPr>
      </w:pPr>
    </w:p>
    <w:p w14:paraId="07297396"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La auditoría que se realizó en materia de desempeño al </w:t>
      </w:r>
      <w:r w:rsidRPr="00CA6051">
        <w:rPr>
          <w:rFonts w:ascii="Arial" w:hAnsi="Arial" w:cs="Arial"/>
          <w:b/>
          <w:bCs/>
          <w:sz w:val="24"/>
          <w:szCs w:val="24"/>
        </w:rPr>
        <w:t>Sistema para el Desarrollo Integral de la Familia del Municipio de Isla Mujeres</w:t>
      </w:r>
      <w:r w:rsidRPr="00CA6051">
        <w:rPr>
          <w:rFonts w:ascii="Arial" w:hAnsi="Arial" w:cs="Arial"/>
          <w:sz w:val="24"/>
          <w:szCs w:val="24"/>
        </w:rPr>
        <w:t>, de manera especial y enunciativa mas no limitativa, fue la siguiente:</w:t>
      </w:r>
    </w:p>
    <w:p w14:paraId="5C4404C7" w14:textId="77777777" w:rsidR="00CA6051" w:rsidRPr="00CA6051" w:rsidRDefault="00CA6051" w:rsidP="00CA6051">
      <w:pPr>
        <w:spacing w:after="0"/>
        <w:jc w:val="both"/>
        <w:rPr>
          <w:rFonts w:ascii="Arial" w:hAnsi="Arial" w:cs="Arial"/>
          <w:b/>
          <w:bCs/>
          <w:sz w:val="24"/>
          <w:szCs w:val="24"/>
        </w:rPr>
      </w:pPr>
    </w:p>
    <w:p w14:paraId="3878247B" w14:textId="77777777" w:rsidR="00CA6051" w:rsidRPr="00CA6051" w:rsidRDefault="00CA6051" w:rsidP="00CA6051">
      <w:pPr>
        <w:spacing w:after="0"/>
        <w:jc w:val="both"/>
        <w:rPr>
          <w:rFonts w:ascii="Arial" w:hAnsi="Arial" w:cs="Arial"/>
          <w:b/>
          <w:sz w:val="24"/>
          <w:szCs w:val="24"/>
        </w:rPr>
      </w:pPr>
      <w:r w:rsidRPr="00CA6051">
        <w:rPr>
          <w:rFonts w:ascii="Arial" w:hAnsi="Arial" w:cs="Arial"/>
          <w:b/>
          <w:bCs/>
          <w:sz w:val="24"/>
          <w:szCs w:val="24"/>
        </w:rPr>
        <w:t>Auditoría de Desempeño al cumplimiento de objetivos y metas del programa presupuestario con base en indicadores</w:t>
      </w:r>
      <w:r w:rsidRPr="00CA6051">
        <w:rPr>
          <w:rFonts w:ascii="Arial" w:hAnsi="Arial" w:cs="Arial"/>
          <w:b/>
          <w:sz w:val="24"/>
          <w:szCs w:val="24"/>
        </w:rPr>
        <w:t>, 23-AEMD-B-GOB-098-246.</w:t>
      </w:r>
    </w:p>
    <w:p w14:paraId="741C4285" w14:textId="77777777" w:rsidR="00CA6051" w:rsidRPr="00CA6051" w:rsidRDefault="00CA6051" w:rsidP="00CA6051">
      <w:pPr>
        <w:spacing w:after="0"/>
        <w:jc w:val="both"/>
        <w:rPr>
          <w:rFonts w:ascii="Arial" w:hAnsi="Arial" w:cs="Arial"/>
          <w:sz w:val="24"/>
          <w:szCs w:val="24"/>
        </w:rPr>
      </w:pPr>
    </w:p>
    <w:p w14:paraId="7B30DF39" w14:textId="77777777"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20" w:name="_Toc146979689"/>
      <w:bookmarkStart w:id="21" w:name="_Toc167976663"/>
      <w:bookmarkStart w:id="22" w:name="_Toc168781679"/>
      <w:r w:rsidRPr="00CA6051">
        <w:rPr>
          <w:rFonts w:ascii="Arial" w:eastAsia="Calibri" w:hAnsi="Arial" w:cs="Arial"/>
          <w:b/>
          <w:bCs/>
          <w:sz w:val="24"/>
          <w:szCs w:val="24"/>
          <w:lang w:eastAsia="en-US"/>
        </w:rPr>
        <w:t>B. Objetivo</w:t>
      </w:r>
      <w:bookmarkEnd w:id="20"/>
      <w:bookmarkEnd w:id="21"/>
      <w:bookmarkEnd w:id="22"/>
    </w:p>
    <w:p w14:paraId="1CF0981A" w14:textId="77777777" w:rsidR="00CA6051" w:rsidRPr="00CA6051" w:rsidRDefault="00CA6051" w:rsidP="00CA6051">
      <w:pPr>
        <w:spacing w:after="0"/>
        <w:rPr>
          <w:rFonts w:ascii="Arial" w:hAnsi="Arial" w:cs="Arial"/>
          <w:sz w:val="24"/>
          <w:szCs w:val="24"/>
        </w:rPr>
      </w:pPr>
    </w:p>
    <w:p w14:paraId="5507E3CD"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Fiscalizar el cumplimiento de objetivos y metas del programa presupuestario E001 Isla Mujeres Incluyente y Humano.</w:t>
      </w:r>
    </w:p>
    <w:p w14:paraId="2ABB1ED1" w14:textId="77777777" w:rsidR="00CA6051" w:rsidRPr="00CA6051" w:rsidRDefault="00CA6051" w:rsidP="00CA6051">
      <w:pPr>
        <w:spacing w:after="0"/>
        <w:jc w:val="both"/>
        <w:rPr>
          <w:rFonts w:ascii="Arial" w:hAnsi="Arial" w:cs="Arial"/>
          <w:sz w:val="24"/>
          <w:szCs w:val="24"/>
        </w:rPr>
      </w:pPr>
    </w:p>
    <w:p w14:paraId="679A0E9E" w14:textId="77777777"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23" w:name="_Toc146979690"/>
      <w:bookmarkStart w:id="24" w:name="_Toc167976664"/>
      <w:bookmarkStart w:id="25" w:name="_Toc168781680"/>
      <w:r w:rsidRPr="00CA6051">
        <w:rPr>
          <w:rFonts w:ascii="Arial" w:eastAsia="Calibri" w:hAnsi="Arial" w:cs="Arial"/>
          <w:b/>
          <w:bCs/>
          <w:sz w:val="24"/>
          <w:szCs w:val="24"/>
          <w:lang w:eastAsia="en-US"/>
        </w:rPr>
        <w:t>C. Alcance</w:t>
      </w:r>
      <w:bookmarkEnd w:id="23"/>
      <w:bookmarkEnd w:id="24"/>
      <w:bookmarkEnd w:id="25"/>
    </w:p>
    <w:p w14:paraId="1C2FA34F" w14:textId="77777777" w:rsidR="00CA6051" w:rsidRPr="00CA6051" w:rsidRDefault="00CA6051" w:rsidP="00CA6051">
      <w:pPr>
        <w:spacing w:after="0"/>
        <w:rPr>
          <w:rFonts w:ascii="Arial" w:eastAsia="Calibri" w:hAnsi="Arial" w:cs="Arial"/>
          <w:sz w:val="24"/>
          <w:szCs w:val="24"/>
        </w:rPr>
      </w:pPr>
    </w:p>
    <w:p w14:paraId="6A98D45B"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La auditoría se basó en el estudio general de las acciones emprendidas por el </w:t>
      </w:r>
      <w:r w:rsidRPr="00CA6051">
        <w:rPr>
          <w:rFonts w:ascii="Arial" w:hAnsi="Arial" w:cs="Arial"/>
          <w:b/>
          <w:bCs/>
          <w:sz w:val="24"/>
          <w:szCs w:val="24"/>
        </w:rPr>
        <w:t>Sistema para el Desarrollo Integral de la Familia del Municipio de Isla Mujeres</w:t>
      </w:r>
      <w:r w:rsidRPr="00CA6051">
        <w:rPr>
          <w:rFonts w:ascii="Arial" w:hAnsi="Arial" w:cs="Arial"/>
          <w:bCs/>
          <w:sz w:val="24"/>
          <w:szCs w:val="24"/>
        </w:rPr>
        <w:t>, orientadas</w:t>
      </w:r>
      <w:r w:rsidRPr="00CA6051">
        <w:rPr>
          <w:rFonts w:ascii="Arial" w:hAnsi="Arial" w:cs="Arial"/>
          <w:sz w:val="24"/>
          <w:szCs w:val="24"/>
        </w:rPr>
        <w:t xml:space="preserve"> a verificar la elaboración de la Matriz de Indicadores para Resultados del programa presupuestario E001 Isla Mujeres incluyente y Humano, conforme a la Metodología de Marco Lógico y la incorporación del enfoque de perspectiva de género en la planeación de dicho programa, así como el avance en el cumplimiento de los objetivos y metas en conjunto con las evidencias que sustentan sus resultados.</w:t>
      </w:r>
    </w:p>
    <w:p w14:paraId="04178BEB" w14:textId="77777777" w:rsidR="00CA6051" w:rsidRPr="00CA6051" w:rsidRDefault="00CA6051" w:rsidP="00CA6051">
      <w:pPr>
        <w:spacing w:after="0"/>
        <w:jc w:val="both"/>
        <w:rPr>
          <w:rFonts w:ascii="Arial" w:hAnsi="Arial"/>
          <w:sz w:val="24"/>
          <w:szCs w:val="24"/>
        </w:rPr>
      </w:pPr>
    </w:p>
    <w:p w14:paraId="165F5638" w14:textId="77777777" w:rsidR="00CA6051" w:rsidRPr="00CA6051" w:rsidRDefault="00CA6051" w:rsidP="00CA6051">
      <w:pPr>
        <w:spacing w:after="0"/>
        <w:jc w:val="both"/>
        <w:rPr>
          <w:rFonts w:ascii="Arial" w:hAnsi="Arial"/>
          <w:sz w:val="24"/>
          <w:szCs w:val="24"/>
        </w:rPr>
      </w:pPr>
      <w:r w:rsidRPr="00CA6051">
        <w:rPr>
          <w:rFonts w:ascii="Arial" w:hAnsi="Arial"/>
          <w:sz w:val="24"/>
          <w:szCs w:val="24"/>
        </w:rPr>
        <w:t xml:space="preserve">La auditoría se realizó de conformidad con la normativa aplicable a la Fiscalización Superior de la Cuenta Pública, la Norma Profesional de Auditoría del Sistema Nacional de Fiscalización No. 300 “Principios Fundamentales de la auditoría de desempeño”, así como lo relativo a los procesos y procedimientos de Auditoría en Materia de Desempeño del Sistema de Gestión de la Calidad de la Auditoría Superior del Estado de Quintana Roo, para asegurar el logro del objetivo y el alcance establecido. Los datos proporcionados por el </w:t>
      </w:r>
      <w:r w:rsidRPr="00CA6051">
        <w:rPr>
          <w:rFonts w:ascii="Arial" w:hAnsi="Arial" w:cs="Arial"/>
          <w:bCs/>
          <w:sz w:val="24"/>
          <w:szCs w:val="24"/>
        </w:rPr>
        <w:t>Sistema para el Desarrollo Integral de la Familia del Municipio de Isla Mujeres</w:t>
      </w:r>
      <w:r w:rsidRPr="00CA6051">
        <w:rPr>
          <w:rFonts w:ascii="Arial" w:hAnsi="Arial"/>
          <w:sz w:val="24"/>
          <w:szCs w:val="24"/>
        </w:rPr>
        <w:t>, fueron en lo general, suficientes, de calidad, confiables y consistentes para aplicar los procedimientos establecidos y para sustentar los hallazgos y la opinión de la Auditoría Superior del Estado.</w:t>
      </w:r>
    </w:p>
    <w:p w14:paraId="627B5D63" w14:textId="77777777" w:rsidR="00CA6051" w:rsidRPr="00CA6051" w:rsidRDefault="00CA6051" w:rsidP="00CA6051">
      <w:pPr>
        <w:spacing w:after="0"/>
        <w:jc w:val="both"/>
        <w:rPr>
          <w:rFonts w:ascii="Arial" w:hAnsi="Arial"/>
          <w:sz w:val="24"/>
          <w:szCs w:val="24"/>
        </w:rPr>
      </w:pPr>
    </w:p>
    <w:p w14:paraId="31BA7DE6" w14:textId="77777777"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26" w:name="_Toc146979691"/>
      <w:bookmarkStart w:id="27" w:name="_Toc167976665"/>
      <w:bookmarkStart w:id="28" w:name="_Toc168781681"/>
      <w:r w:rsidRPr="00CA6051">
        <w:rPr>
          <w:rFonts w:ascii="Arial" w:eastAsia="Calibri" w:hAnsi="Arial" w:cs="Arial"/>
          <w:b/>
          <w:bCs/>
          <w:sz w:val="24"/>
          <w:szCs w:val="24"/>
          <w:lang w:eastAsia="en-US"/>
        </w:rPr>
        <w:t>D. Criterios de Selección</w:t>
      </w:r>
      <w:bookmarkEnd w:id="26"/>
      <w:bookmarkEnd w:id="27"/>
      <w:bookmarkEnd w:id="28"/>
    </w:p>
    <w:p w14:paraId="5A7CBFB6" w14:textId="77777777" w:rsidR="00CA6051" w:rsidRPr="00CA6051" w:rsidRDefault="00CA6051" w:rsidP="00CA6051">
      <w:pPr>
        <w:spacing w:after="0"/>
        <w:ind w:left="360"/>
        <w:rPr>
          <w:rFonts w:ascii="Arial" w:hAnsi="Arial" w:cs="Arial"/>
          <w:sz w:val="24"/>
          <w:szCs w:val="24"/>
        </w:rPr>
      </w:pPr>
    </w:p>
    <w:p w14:paraId="7ED39D2D" w14:textId="77777777" w:rsidR="00CA6051" w:rsidRPr="00CA6051" w:rsidRDefault="00CA6051" w:rsidP="00CA6051">
      <w:pPr>
        <w:spacing w:after="0"/>
        <w:jc w:val="both"/>
        <w:rPr>
          <w:rFonts w:ascii="Arial" w:hAnsi="Arial"/>
          <w:sz w:val="24"/>
          <w:szCs w:val="24"/>
        </w:rPr>
      </w:pPr>
      <w:r w:rsidRPr="00CA6051">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CA6051">
        <w:rPr>
          <w:rFonts w:ascii="Arial" w:hAnsi="Arial" w:cs="Arial"/>
          <w:bCs/>
          <w:sz w:val="24"/>
          <w:szCs w:val="24"/>
        </w:rPr>
        <w:t xml:space="preserve">(PAAVI), </w:t>
      </w:r>
      <w:r w:rsidRPr="00CA6051">
        <w:rPr>
          <w:rFonts w:ascii="Arial" w:hAnsi="Arial"/>
          <w:sz w:val="24"/>
          <w:szCs w:val="24"/>
        </w:rPr>
        <w:t>correspondiente al año 2024, que comprende la Fiscalización Superior de la Cuenta Pública del ejercicio fiscal 2023.</w:t>
      </w:r>
    </w:p>
    <w:p w14:paraId="1741D56A" w14:textId="77777777" w:rsidR="00CA6051" w:rsidRPr="00CA6051" w:rsidRDefault="00CA6051" w:rsidP="00CA6051">
      <w:pPr>
        <w:spacing w:after="0"/>
        <w:jc w:val="both"/>
        <w:rPr>
          <w:rFonts w:ascii="Arial" w:hAnsi="Arial"/>
          <w:sz w:val="24"/>
          <w:szCs w:val="24"/>
        </w:rPr>
      </w:pPr>
    </w:p>
    <w:p w14:paraId="53A505F8" w14:textId="77777777"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29" w:name="_Toc167976666"/>
      <w:bookmarkStart w:id="30" w:name="_Toc168781682"/>
      <w:r w:rsidRPr="00CA6051">
        <w:rPr>
          <w:rFonts w:ascii="Arial" w:eastAsia="Calibri" w:hAnsi="Arial" w:cs="Arial"/>
          <w:b/>
          <w:bCs/>
          <w:sz w:val="24"/>
          <w:szCs w:val="24"/>
          <w:lang w:eastAsia="en-US"/>
        </w:rPr>
        <w:t>E. Áreas Revisadas</w:t>
      </w:r>
      <w:bookmarkEnd w:id="29"/>
      <w:bookmarkEnd w:id="30"/>
    </w:p>
    <w:p w14:paraId="7CE2D95A" w14:textId="77777777" w:rsidR="00CA6051" w:rsidRPr="00CA6051" w:rsidRDefault="00CA6051" w:rsidP="00CA6051">
      <w:pPr>
        <w:spacing w:after="0"/>
        <w:ind w:left="284"/>
        <w:contextualSpacing/>
        <w:jc w:val="both"/>
        <w:rPr>
          <w:rFonts w:ascii="Arial" w:eastAsiaTheme="minorHAnsi" w:hAnsi="Arial" w:cs="Arial"/>
          <w:bCs/>
          <w:sz w:val="24"/>
          <w:szCs w:val="24"/>
          <w:lang w:val="es-ES" w:eastAsia="en-US"/>
        </w:rPr>
      </w:pPr>
    </w:p>
    <w:p w14:paraId="25B93EDE" w14:textId="77777777" w:rsidR="00CA6051" w:rsidRPr="00CA6051" w:rsidRDefault="00CA6051" w:rsidP="00CA6051">
      <w:pPr>
        <w:numPr>
          <w:ilvl w:val="0"/>
          <w:numId w:val="4"/>
        </w:numPr>
        <w:spacing w:after="0"/>
        <w:ind w:left="284" w:hanging="284"/>
        <w:contextualSpacing/>
        <w:jc w:val="both"/>
        <w:rPr>
          <w:rFonts w:ascii="Arial" w:eastAsiaTheme="minorHAnsi" w:hAnsi="Arial" w:cs="Arial"/>
          <w:bCs/>
          <w:sz w:val="24"/>
          <w:szCs w:val="24"/>
          <w:lang w:val="es-ES" w:eastAsia="en-US"/>
        </w:rPr>
      </w:pPr>
      <w:r w:rsidRPr="00CA6051">
        <w:rPr>
          <w:rFonts w:ascii="Arial" w:eastAsiaTheme="minorHAnsi" w:hAnsi="Arial" w:cs="Arial"/>
          <w:bCs/>
          <w:sz w:val="24"/>
          <w:szCs w:val="24"/>
          <w:lang w:val="es-ES" w:eastAsia="en-US"/>
        </w:rPr>
        <w:t>Dirección Administrativa del Sistema para el Desarrollo Integral de la Familia del Municipio de Isla Mujeres.</w:t>
      </w:r>
    </w:p>
    <w:p w14:paraId="4EAD9726" w14:textId="77777777" w:rsidR="00CA6051" w:rsidRPr="00CA6051" w:rsidRDefault="00CA6051" w:rsidP="00CA6051">
      <w:pPr>
        <w:spacing w:after="0"/>
        <w:jc w:val="both"/>
        <w:rPr>
          <w:rFonts w:ascii="Arial" w:hAnsi="Arial" w:cs="Arial"/>
          <w:bCs/>
          <w:sz w:val="24"/>
          <w:szCs w:val="24"/>
        </w:rPr>
      </w:pPr>
    </w:p>
    <w:p w14:paraId="748C7819" w14:textId="77777777"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31" w:name="_Toc167976667"/>
      <w:bookmarkStart w:id="32" w:name="_Toc168781683"/>
      <w:r w:rsidRPr="00CA6051">
        <w:rPr>
          <w:rFonts w:ascii="Arial" w:eastAsia="Calibri" w:hAnsi="Arial" w:cs="Arial"/>
          <w:b/>
          <w:bCs/>
          <w:sz w:val="24"/>
          <w:szCs w:val="24"/>
          <w:lang w:eastAsia="en-US"/>
        </w:rPr>
        <w:t>F. Procedimientos de Auditoría Aplicados</w:t>
      </w:r>
      <w:bookmarkEnd w:id="31"/>
      <w:bookmarkEnd w:id="32"/>
    </w:p>
    <w:p w14:paraId="4BE85B7B" w14:textId="77777777" w:rsidR="00CA6051" w:rsidRPr="00CA6051" w:rsidRDefault="00CA6051" w:rsidP="00CA6051">
      <w:pPr>
        <w:autoSpaceDE w:val="0"/>
        <w:autoSpaceDN w:val="0"/>
        <w:adjustRightInd w:val="0"/>
        <w:spacing w:after="0"/>
        <w:jc w:val="both"/>
        <w:rPr>
          <w:rFonts w:ascii="Arial" w:hAnsi="Arial" w:cs="Arial"/>
          <w:b/>
          <w:bCs/>
          <w:sz w:val="24"/>
          <w:szCs w:val="24"/>
        </w:rPr>
      </w:pPr>
    </w:p>
    <w:p w14:paraId="2C0A5607" w14:textId="77777777" w:rsidR="00CA6051" w:rsidRPr="00CA6051" w:rsidRDefault="00CA6051" w:rsidP="00CA6051">
      <w:pPr>
        <w:autoSpaceDE w:val="0"/>
        <w:autoSpaceDN w:val="0"/>
        <w:adjustRightInd w:val="0"/>
        <w:spacing w:after="0"/>
        <w:jc w:val="both"/>
        <w:rPr>
          <w:rFonts w:ascii="Arial" w:hAnsi="Arial" w:cs="Arial"/>
          <w:b/>
          <w:bCs/>
          <w:sz w:val="24"/>
          <w:szCs w:val="24"/>
        </w:rPr>
      </w:pPr>
      <w:r w:rsidRPr="00CA6051">
        <w:rPr>
          <w:rFonts w:ascii="Arial" w:hAnsi="Arial" w:cs="Arial"/>
          <w:b/>
          <w:bCs/>
          <w:sz w:val="24"/>
          <w:szCs w:val="24"/>
        </w:rPr>
        <w:t>Eficacia.</w:t>
      </w:r>
    </w:p>
    <w:p w14:paraId="239303F1" w14:textId="7C82CF81" w:rsidR="00CA6051" w:rsidRPr="00CA6051" w:rsidRDefault="00CA6051" w:rsidP="00CA6051">
      <w:pPr>
        <w:spacing w:after="0"/>
        <w:jc w:val="both"/>
        <w:rPr>
          <w:rFonts w:ascii="Arial" w:hAnsi="Arial" w:cs="Arial"/>
          <w:b/>
          <w:sz w:val="24"/>
          <w:szCs w:val="24"/>
        </w:rPr>
      </w:pPr>
      <w:r w:rsidRPr="00CA6051">
        <w:rPr>
          <w:rFonts w:ascii="Arial" w:hAnsi="Arial" w:cs="Arial"/>
          <w:b/>
          <w:sz w:val="24"/>
          <w:szCs w:val="24"/>
        </w:rPr>
        <w:t xml:space="preserve">1. Matriz de Indicadores para Resultados </w:t>
      </w:r>
      <w:r w:rsidRPr="000F4ED6">
        <w:rPr>
          <w:rFonts w:ascii="Arial" w:hAnsi="Arial" w:cs="Arial"/>
          <w:b/>
          <w:sz w:val="24"/>
          <w:szCs w:val="24"/>
        </w:rPr>
        <w:t xml:space="preserve">con </w:t>
      </w:r>
      <w:r w:rsidR="000F4ED6" w:rsidRPr="000F4ED6">
        <w:rPr>
          <w:rFonts w:ascii="Arial" w:hAnsi="Arial" w:cs="Arial"/>
          <w:b/>
          <w:sz w:val="24"/>
          <w:szCs w:val="24"/>
        </w:rPr>
        <w:t>P</w:t>
      </w:r>
      <w:r w:rsidRPr="000F4ED6">
        <w:rPr>
          <w:rFonts w:ascii="Arial" w:hAnsi="Arial" w:cs="Arial"/>
          <w:b/>
          <w:sz w:val="24"/>
          <w:szCs w:val="24"/>
        </w:rPr>
        <w:t xml:space="preserve">erspectiva de </w:t>
      </w:r>
      <w:r w:rsidR="000F4ED6" w:rsidRPr="000F4ED6">
        <w:rPr>
          <w:rFonts w:ascii="Arial" w:hAnsi="Arial" w:cs="Arial"/>
          <w:b/>
          <w:sz w:val="24"/>
          <w:szCs w:val="24"/>
        </w:rPr>
        <w:t>G</w:t>
      </w:r>
      <w:r w:rsidRPr="000F4ED6">
        <w:rPr>
          <w:rFonts w:ascii="Arial" w:hAnsi="Arial" w:cs="Arial"/>
          <w:b/>
          <w:sz w:val="24"/>
          <w:szCs w:val="24"/>
        </w:rPr>
        <w:t>énero.</w:t>
      </w:r>
    </w:p>
    <w:p w14:paraId="5A0AED45" w14:textId="77777777" w:rsidR="00CA6051" w:rsidRPr="00CA6051" w:rsidRDefault="00CA6051" w:rsidP="00CA6051">
      <w:pPr>
        <w:numPr>
          <w:ilvl w:val="1"/>
          <w:numId w:val="23"/>
        </w:numPr>
        <w:spacing w:after="0"/>
        <w:contextualSpacing/>
        <w:jc w:val="both"/>
        <w:rPr>
          <w:rFonts w:ascii="Arial" w:eastAsiaTheme="minorHAnsi" w:hAnsi="Arial" w:cs="Arial"/>
          <w:b/>
          <w:sz w:val="24"/>
          <w:szCs w:val="24"/>
          <w:lang w:val="es-ES" w:eastAsia="en-US"/>
        </w:rPr>
      </w:pPr>
      <w:r w:rsidRPr="00CA6051">
        <w:rPr>
          <w:rFonts w:ascii="Arial" w:eastAsiaTheme="minorHAnsi" w:hAnsi="Arial" w:cs="Arial"/>
          <w:b/>
          <w:sz w:val="24"/>
          <w:szCs w:val="24"/>
          <w:lang w:val="es-ES" w:eastAsia="en-US"/>
        </w:rPr>
        <w:t>Elementos de monitoreo y evaluación.</w:t>
      </w:r>
    </w:p>
    <w:p w14:paraId="703D5D29" w14:textId="763142DD" w:rsidR="00CA6051" w:rsidRPr="00CA6051" w:rsidRDefault="00CA6051" w:rsidP="00CA6051">
      <w:pPr>
        <w:spacing w:after="0"/>
        <w:ind w:left="1134" w:hanging="709"/>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1.1.1. Verificar si los elementos de monitoreo y evaluación de la Matriz de Indicadores para Resultados del programa presupuestario E001 Isla Mujeres Incluyente y Humano, contaron con la información necesaria, suficiente y adecuada para medir el avance y cumplimiento de los objetivos y metas, de acuerdo con la Metodología de Marco Lógico</w:t>
      </w:r>
      <w:r w:rsidR="000F4ED6">
        <w:rPr>
          <w:rFonts w:ascii="Arial" w:eastAsiaTheme="minorHAnsi" w:hAnsi="Arial" w:cs="Arial"/>
          <w:sz w:val="24"/>
          <w:szCs w:val="24"/>
          <w:lang w:val="es-ES" w:eastAsia="en-US"/>
        </w:rPr>
        <w:t>,</w:t>
      </w:r>
      <w:r w:rsidR="000F4ED6" w:rsidRPr="000F4ED6">
        <w:rPr>
          <w:rFonts w:ascii="Arial" w:hAnsi="Arial" w:cs="Arial"/>
          <w:bCs/>
          <w:sz w:val="24"/>
          <w:szCs w:val="24"/>
        </w:rPr>
        <w:t xml:space="preserve"> </w:t>
      </w:r>
      <w:r w:rsidR="000F4ED6" w:rsidRPr="009030BD">
        <w:rPr>
          <w:rFonts w:ascii="Arial" w:hAnsi="Arial" w:cs="Arial"/>
          <w:bCs/>
          <w:sz w:val="24"/>
          <w:szCs w:val="24"/>
        </w:rPr>
        <w:t>y que</w:t>
      </w:r>
      <w:r w:rsidR="000F4ED6" w:rsidRPr="009030BD">
        <w:rPr>
          <w:rFonts w:ascii="Arial" w:hAnsi="Arial" w:cs="Arial"/>
          <w:sz w:val="24"/>
          <w:szCs w:val="24"/>
        </w:rPr>
        <w:t xml:space="preserve"> incluyó la perspectiva de género en su</w:t>
      </w:r>
      <w:r w:rsidR="000F4ED6">
        <w:rPr>
          <w:rFonts w:ascii="Arial" w:hAnsi="Arial" w:cs="Arial"/>
          <w:sz w:val="24"/>
          <w:szCs w:val="24"/>
        </w:rPr>
        <w:t xml:space="preserve"> </w:t>
      </w:r>
      <w:r w:rsidR="000F4ED6" w:rsidRPr="00BB6F79">
        <w:rPr>
          <w:rFonts w:ascii="Arial" w:hAnsi="Arial" w:cs="Arial"/>
          <w:sz w:val="24"/>
          <w:szCs w:val="24"/>
        </w:rPr>
        <w:t>diseño</w:t>
      </w:r>
      <w:r w:rsidRPr="00CA6051">
        <w:rPr>
          <w:rFonts w:ascii="Arial" w:eastAsiaTheme="minorHAnsi" w:hAnsi="Arial" w:cs="Arial"/>
          <w:sz w:val="24"/>
          <w:szCs w:val="24"/>
          <w:lang w:val="es-ES" w:eastAsia="en-US"/>
        </w:rPr>
        <w:t>.</w:t>
      </w:r>
    </w:p>
    <w:p w14:paraId="7D2BD9B7" w14:textId="77777777" w:rsidR="00CA6051" w:rsidRPr="00CA6051" w:rsidRDefault="00CA6051" w:rsidP="00CA6051">
      <w:pPr>
        <w:numPr>
          <w:ilvl w:val="0"/>
          <w:numId w:val="20"/>
        </w:numPr>
        <w:contextualSpacing/>
        <w:jc w:val="both"/>
        <w:rPr>
          <w:rFonts w:ascii="Arial" w:eastAsiaTheme="minorHAnsi" w:hAnsi="Arial" w:cs="Arial"/>
          <w:vanish/>
          <w:sz w:val="24"/>
          <w:szCs w:val="24"/>
          <w:lang w:val="es-ES" w:eastAsia="en-US"/>
        </w:rPr>
      </w:pPr>
    </w:p>
    <w:p w14:paraId="164C2A02" w14:textId="77777777" w:rsidR="00CA6051" w:rsidRPr="00CA6051" w:rsidRDefault="00CA6051" w:rsidP="00CA6051">
      <w:pPr>
        <w:numPr>
          <w:ilvl w:val="1"/>
          <w:numId w:val="20"/>
        </w:numPr>
        <w:contextualSpacing/>
        <w:jc w:val="both"/>
        <w:rPr>
          <w:rFonts w:ascii="Arial" w:eastAsiaTheme="minorHAnsi" w:hAnsi="Arial" w:cs="Arial"/>
          <w:vanish/>
          <w:sz w:val="24"/>
          <w:szCs w:val="24"/>
          <w:lang w:val="es-ES" w:eastAsia="en-US"/>
        </w:rPr>
      </w:pPr>
    </w:p>
    <w:p w14:paraId="02F45131" w14:textId="77777777" w:rsidR="00CA6051" w:rsidRPr="00CA6051" w:rsidRDefault="00CA6051" w:rsidP="00CA6051">
      <w:pPr>
        <w:numPr>
          <w:ilvl w:val="1"/>
          <w:numId w:val="20"/>
        </w:numPr>
        <w:contextualSpacing/>
        <w:jc w:val="both"/>
        <w:rPr>
          <w:rFonts w:ascii="Arial" w:eastAsiaTheme="minorHAnsi" w:hAnsi="Arial" w:cs="Arial"/>
          <w:vanish/>
          <w:sz w:val="24"/>
          <w:szCs w:val="24"/>
          <w:lang w:val="es-ES" w:eastAsia="en-US"/>
        </w:rPr>
      </w:pPr>
    </w:p>
    <w:p w14:paraId="71DB7CB2" w14:textId="77777777" w:rsidR="00CA6051" w:rsidRPr="00CA6051" w:rsidRDefault="00CA6051" w:rsidP="00CA6051">
      <w:pPr>
        <w:numPr>
          <w:ilvl w:val="1"/>
          <w:numId w:val="18"/>
        </w:numPr>
        <w:spacing w:after="0"/>
        <w:contextualSpacing/>
        <w:jc w:val="both"/>
        <w:rPr>
          <w:rFonts w:ascii="Arial" w:eastAsiaTheme="minorHAnsi" w:hAnsi="Arial" w:cs="Arial"/>
          <w:vanish/>
          <w:sz w:val="24"/>
          <w:szCs w:val="24"/>
          <w:lang w:val="es-ES" w:eastAsia="en-US"/>
        </w:rPr>
      </w:pPr>
    </w:p>
    <w:p w14:paraId="0C4BA5D7" w14:textId="77777777" w:rsidR="00CA6051" w:rsidRPr="00CA6051" w:rsidRDefault="00CA6051" w:rsidP="00CA6051">
      <w:pPr>
        <w:spacing w:after="0"/>
        <w:jc w:val="both"/>
        <w:rPr>
          <w:rFonts w:ascii="Arial" w:hAnsi="Arial" w:cs="Arial"/>
          <w:sz w:val="24"/>
          <w:szCs w:val="24"/>
        </w:rPr>
      </w:pPr>
    </w:p>
    <w:p w14:paraId="4D25E62C" w14:textId="77777777" w:rsidR="00CA6051" w:rsidRPr="00CA6051" w:rsidRDefault="00CA6051" w:rsidP="00CA6051">
      <w:pPr>
        <w:autoSpaceDE w:val="0"/>
        <w:autoSpaceDN w:val="0"/>
        <w:adjustRightInd w:val="0"/>
        <w:spacing w:after="0"/>
        <w:jc w:val="both"/>
        <w:rPr>
          <w:rFonts w:ascii="Arial" w:hAnsi="Arial" w:cs="Arial"/>
          <w:b/>
          <w:bCs/>
          <w:sz w:val="24"/>
          <w:szCs w:val="24"/>
        </w:rPr>
      </w:pPr>
      <w:r w:rsidRPr="00CA6051">
        <w:rPr>
          <w:rFonts w:ascii="Arial" w:hAnsi="Arial" w:cs="Arial"/>
          <w:b/>
          <w:bCs/>
          <w:sz w:val="24"/>
          <w:szCs w:val="24"/>
        </w:rPr>
        <w:t>Eficiencia.</w:t>
      </w:r>
    </w:p>
    <w:p w14:paraId="41FC013F" w14:textId="77777777" w:rsidR="00CA6051" w:rsidRPr="00CA6051" w:rsidRDefault="00CA6051" w:rsidP="00CA6051">
      <w:pPr>
        <w:spacing w:after="0"/>
        <w:ind w:left="284" w:hanging="284"/>
        <w:jc w:val="both"/>
        <w:rPr>
          <w:rFonts w:ascii="Arial" w:hAnsi="Arial" w:cs="Arial"/>
          <w:b/>
          <w:sz w:val="24"/>
          <w:szCs w:val="24"/>
        </w:rPr>
      </w:pPr>
      <w:r w:rsidRPr="00CA6051">
        <w:rPr>
          <w:rFonts w:ascii="Arial" w:hAnsi="Arial" w:cs="Arial"/>
          <w:b/>
          <w:sz w:val="24"/>
          <w:szCs w:val="24"/>
        </w:rPr>
        <w:t>2. Programa presupuestario E001 Isla Mujeres Incluyente y Humano.</w:t>
      </w:r>
    </w:p>
    <w:p w14:paraId="7BC8B0DD" w14:textId="77777777" w:rsidR="00CA6051" w:rsidRPr="00CA6051" w:rsidRDefault="00CA6051" w:rsidP="00CA6051">
      <w:pPr>
        <w:spacing w:after="0"/>
        <w:ind w:left="426" w:hanging="284"/>
        <w:jc w:val="both"/>
        <w:rPr>
          <w:rFonts w:ascii="Arial" w:hAnsi="Arial" w:cs="Arial"/>
          <w:b/>
          <w:sz w:val="24"/>
          <w:szCs w:val="24"/>
        </w:rPr>
      </w:pPr>
      <w:r w:rsidRPr="00CA6051">
        <w:rPr>
          <w:rFonts w:ascii="Arial" w:hAnsi="Arial" w:cs="Arial"/>
          <w:b/>
          <w:sz w:val="24"/>
          <w:szCs w:val="24"/>
        </w:rPr>
        <w:t>2.1 Cumplimiento de Objetivos y Metas.</w:t>
      </w:r>
    </w:p>
    <w:p w14:paraId="5D360C77" w14:textId="77777777" w:rsidR="00CA6051" w:rsidRPr="00CA6051" w:rsidRDefault="00CA6051" w:rsidP="00CA6051">
      <w:pPr>
        <w:numPr>
          <w:ilvl w:val="0"/>
          <w:numId w:val="19"/>
        </w:numPr>
        <w:contextualSpacing/>
        <w:jc w:val="both"/>
        <w:rPr>
          <w:rFonts w:ascii="Arial" w:eastAsiaTheme="minorHAnsi" w:hAnsi="Arial" w:cs="Arial"/>
          <w:vanish/>
          <w:sz w:val="24"/>
          <w:szCs w:val="24"/>
          <w:lang w:val="es-ES" w:eastAsia="en-US"/>
        </w:rPr>
      </w:pPr>
    </w:p>
    <w:p w14:paraId="7D890692" w14:textId="77777777" w:rsidR="00CA6051" w:rsidRPr="00CA6051" w:rsidRDefault="00CA6051" w:rsidP="00CA6051">
      <w:pPr>
        <w:numPr>
          <w:ilvl w:val="0"/>
          <w:numId w:val="19"/>
        </w:numPr>
        <w:contextualSpacing/>
        <w:jc w:val="both"/>
        <w:rPr>
          <w:rFonts w:ascii="Arial" w:eastAsiaTheme="minorHAnsi" w:hAnsi="Arial" w:cs="Arial"/>
          <w:vanish/>
          <w:sz w:val="24"/>
          <w:szCs w:val="24"/>
          <w:lang w:val="es-ES" w:eastAsia="en-US"/>
        </w:rPr>
      </w:pPr>
    </w:p>
    <w:p w14:paraId="0CCE0AF9" w14:textId="77777777" w:rsidR="00CA6051" w:rsidRPr="00CA6051" w:rsidRDefault="00CA6051" w:rsidP="00CA6051">
      <w:pPr>
        <w:numPr>
          <w:ilvl w:val="1"/>
          <w:numId w:val="19"/>
        </w:numPr>
        <w:contextualSpacing/>
        <w:jc w:val="both"/>
        <w:rPr>
          <w:rFonts w:ascii="Arial" w:eastAsiaTheme="minorHAnsi" w:hAnsi="Arial" w:cs="Arial"/>
          <w:vanish/>
          <w:sz w:val="24"/>
          <w:szCs w:val="24"/>
          <w:lang w:val="es-ES" w:eastAsia="en-US"/>
        </w:rPr>
      </w:pPr>
    </w:p>
    <w:p w14:paraId="5787B6B7" w14:textId="33213880" w:rsidR="00CA6051" w:rsidRDefault="00CA6051" w:rsidP="00CA6051">
      <w:pPr>
        <w:spacing w:after="0"/>
        <w:ind w:left="1134" w:hanging="709"/>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 xml:space="preserve">2.1.1 Verificar el nivel de cumplimiento de objetivos y metas del programa presupuestario </w:t>
      </w:r>
      <w:r w:rsidRPr="00CA6051">
        <w:rPr>
          <w:rFonts w:ascii="Arial" w:hAnsi="Arial" w:cs="Arial"/>
          <w:sz w:val="24"/>
          <w:szCs w:val="24"/>
        </w:rPr>
        <w:t xml:space="preserve">E001 Isla Mujeres Incluyente y Humano </w:t>
      </w:r>
      <w:r w:rsidRPr="00CA6051">
        <w:rPr>
          <w:rFonts w:ascii="Arial" w:eastAsiaTheme="minorHAnsi" w:hAnsi="Arial" w:cs="Arial"/>
          <w:sz w:val="24"/>
          <w:szCs w:val="24"/>
          <w:lang w:val="es-ES" w:eastAsia="en-US"/>
        </w:rPr>
        <w:t xml:space="preserve">en el ejercicio 2023, constatando que las evidencias sustenten los logros reportados. </w:t>
      </w:r>
    </w:p>
    <w:p w14:paraId="1C815FAB" w14:textId="77777777" w:rsidR="00C911D3" w:rsidRPr="00CA6051" w:rsidRDefault="00C911D3" w:rsidP="00CA6051">
      <w:pPr>
        <w:spacing w:after="0"/>
        <w:ind w:left="1134" w:hanging="709"/>
        <w:jc w:val="both"/>
        <w:rPr>
          <w:rFonts w:ascii="Arial" w:hAnsi="Arial" w:cs="Arial"/>
          <w:b/>
          <w:sz w:val="24"/>
          <w:szCs w:val="24"/>
        </w:rPr>
      </w:pPr>
    </w:p>
    <w:p w14:paraId="0C797688" w14:textId="77777777"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33" w:name="_Toc167976668"/>
      <w:bookmarkStart w:id="34" w:name="_Toc168781684"/>
      <w:r w:rsidRPr="00CA6051">
        <w:rPr>
          <w:rFonts w:ascii="Arial" w:eastAsia="Calibri" w:hAnsi="Arial" w:cs="Arial"/>
          <w:b/>
          <w:bCs/>
          <w:sz w:val="24"/>
          <w:szCs w:val="24"/>
          <w:lang w:eastAsia="en-US"/>
        </w:rPr>
        <w:t>G. Servidores Públicos que intervinieron en la Auditoría</w:t>
      </w:r>
      <w:bookmarkEnd w:id="33"/>
      <w:bookmarkEnd w:id="34"/>
    </w:p>
    <w:p w14:paraId="2AC4F009" w14:textId="77777777" w:rsidR="00CA6051" w:rsidRPr="00CA6051" w:rsidRDefault="00CA6051" w:rsidP="00CA6051">
      <w:pPr>
        <w:spacing w:after="0"/>
        <w:jc w:val="both"/>
        <w:rPr>
          <w:rFonts w:ascii="Arial" w:hAnsi="Arial" w:cs="Arial"/>
          <w:sz w:val="24"/>
          <w:szCs w:val="24"/>
        </w:rPr>
      </w:pPr>
    </w:p>
    <w:p w14:paraId="60395EB0" w14:textId="2FEFFF2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De conformidad con el artículo 38, fracción II, de la Ley de Fiscalización y Rendición de Cuentas del Estado de Quintana Roo,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sidRPr="00CA6051">
        <w:rPr>
          <w:rFonts w:ascii="Arial" w:eastAsia="Times New Roman" w:hAnsi="Arial" w:cs="Arial"/>
          <w:bCs/>
          <w:sz w:val="24"/>
          <w:szCs w:val="24"/>
          <w:lang w:eastAsia="es-ES"/>
        </w:rPr>
        <w:t>ASEQROO/ASE/AEMD/0741/04/2024 de fecha 04 de abril de 2024</w:t>
      </w:r>
      <w:r w:rsidRPr="00CA6051">
        <w:rPr>
          <w:rFonts w:ascii="Arial" w:hAnsi="Arial" w:cs="Arial"/>
          <w:sz w:val="24"/>
          <w:szCs w:val="24"/>
        </w:rPr>
        <w:t>, siendo las personas servidoras públicas a cargo de coordinar y supervisar la auditoría, las siguientes:</w:t>
      </w:r>
    </w:p>
    <w:p w14:paraId="13F2627A" w14:textId="77777777" w:rsidR="00CA6051" w:rsidRPr="00CA6051" w:rsidRDefault="00CA6051" w:rsidP="00CA6051">
      <w:pPr>
        <w:spacing w:after="0"/>
        <w:jc w:val="both"/>
        <w:rPr>
          <w:rFonts w:ascii="Arial" w:hAnsi="Arial" w:cs="Arial"/>
          <w:sz w:val="24"/>
          <w:szCs w:val="24"/>
        </w:rPr>
      </w:pPr>
    </w:p>
    <w:tbl>
      <w:tblPr>
        <w:tblStyle w:val="Tablaconcuadrcula7"/>
        <w:tblW w:w="5000" w:type="pct"/>
        <w:jc w:val="center"/>
        <w:tblLook w:val="04A0" w:firstRow="1" w:lastRow="0" w:firstColumn="1" w:lastColumn="0" w:noHBand="0" w:noVBand="1"/>
      </w:tblPr>
      <w:tblGrid>
        <w:gridCol w:w="4429"/>
        <w:gridCol w:w="4775"/>
      </w:tblGrid>
      <w:tr w:rsidR="00CA6051" w:rsidRPr="00CA6051" w14:paraId="507CD9C9" w14:textId="77777777" w:rsidTr="006B7937">
        <w:trPr>
          <w:jc w:val="center"/>
        </w:trPr>
        <w:tc>
          <w:tcPr>
            <w:tcW w:w="2406" w:type="pct"/>
            <w:shd w:val="clear" w:color="auto" w:fill="D9D9D9" w:themeFill="background1" w:themeFillShade="D9"/>
          </w:tcPr>
          <w:p w14:paraId="54B8A24F" w14:textId="77777777" w:rsidR="00CA6051" w:rsidRPr="00CA6051" w:rsidRDefault="00CA6051" w:rsidP="00CA6051">
            <w:pPr>
              <w:jc w:val="center"/>
              <w:rPr>
                <w:rFonts w:ascii="Arial" w:hAnsi="Arial" w:cs="Arial"/>
                <w:b/>
                <w:bCs/>
                <w:sz w:val="20"/>
                <w:szCs w:val="20"/>
              </w:rPr>
            </w:pPr>
            <w:r w:rsidRPr="00CA6051">
              <w:rPr>
                <w:rFonts w:ascii="Arial" w:hAnsi="Arial" w:cs="Arial"/>
                <w:b/>
                <w:bCs/>
                <w:sz w:val="20"/>
                <w:szCs w:val="20"/>
              </w:rPr>
              <w:t>NOMBRE</w:t>
            </w:r>
          </w:p>
        </w:tc>
        <w:tc>
          <w:tcPr>
            <w:tcW w:w="2594" w:type="pct"/>
            <w:shd w:val="clear" w:color="auto" w:fill="D9D9D9" w:themeFill="background1" w:themeFillShade="D9"/>
          </w:tcPr>
          <w:p w14:paraId="4A378F2F" w14:textId="77777777" w:rsidR="00CA6051" w:rsidRPr="00CA6051" w:rsidRDefault="00CA6051" w:rsidP="00CA6051">
            <w:pPr>
              <w:jc w:val="center"/>
              <w:rPr>
                <w:rFonts w:ascii="Arial" w:hAnsi="Arial" w:cs="Arial"/>
                <w:b/>
                <w:bCs/>
                <w:sz w:val="20"/>
                <w:szCs w:val="20"/>
              </w:rPr>
            </w:pPr>
            <w:r w:rsidRPr="00CA6051">
              <w:rPr>
                <w:rFonts w:ascii="Arial" w:hAnsi="Arial" w:cs="Arial"/>
                <w:b/>
                <w:bCs/>
                <w:sz w:val="20"/>
                <w:szCs w:val="20"/>
              </w:rPr>
              <w:t>CARGO</w:t>
            </w:r>
          </w:p>
        </w:tc>
      </w:tr>
      <w:tr w:rsidR="00CA6051" w:rsidRPr="00CA6051" w14:paraId="319E183E" w14:textId="77777777" w:rsidTr="006B7937">
        <w:trPr>
          <w:trHeight w:val="20"/>
          <w:jc w:val="center"/>
        </w:trPr>
        <w:tc>
          <w:tcPr>
            <w:tcW w:w="2406" w:type="pct"/>
            <w:vAlign w:val="center"/>
          </w:tcPr>
          <w:p w14:paraId="60BBDA72" w14:textId="77777777" w:rsidR="00CA6051" w:rsidRPr="00CA6051" w:rsidRDefault="00CA6051" w:rsidP="00CA6051">
            <w:pPr>
              <w:spacing w:line="276" w:lineRule="auto"/>
              <w:contextualSpacing/>
              <w:jc w:val="both"/>
              <w:rPr>
                <w:rFonts w:ascii="Arial" w:hAnsi="Arial" w:cs="Arial"/>
                <w:bCs/>
              </w:rPr>
            </w:pPr>
            <w:r w:rsidRPr="00CA6051">
              <w:rPr>
                <w:rFonts w:ascii="Arial" w:hAnsi="Arial" w:cs="Arial"/>
                <w:bCs/>
              </w:rPr>
              <w:t>M. en Aud. Blanca Esther Rodríguez Angulo, C.F.P.</w:t>
            </w:r>
          </w:p>
        </w:tc>
        <w:tc>
          <w:tcPr>
            <w:tcW w:w="2594" w:type="pct"/>
            <w:vAlign w:val="center"/>
          </w:tcPr>
          <w:p w14:paraId="21B82CDF" w14:textId="77777777" w:rsidR="00CA6051" w:rsidRPr="00CA6051" w:rsidRDefault="00CA6051" w:rsidP="00CA6051">
            <w:pPr>
              <w:spacing w:line="276" w:lineRule="auto"/>
              <w:contextualSpacing/>
              <w:jc w:val="both"/>
              <w:rPr>
                <w:rFonts w:ascii="Arial" w:hAnsi="Arial" w:cs="Arial"/>
                <w:bCs/>
              </w:rPr>
            </w:pPr>
            <w:r w:rsidRPr="00CA6051">
              <w:rPr>
                <w:rFonts w:ascii="Arial" w:hAnsi="Arial" w:cs="Arial"/>
                <w:bCs/>
              </w:rPr>
              <w:t>Coordinadora de la Dirección de Fiscalización en Materia al Desempeño “B”.</w:t>
            </w:r>
          </w:p>
        </w:tc>
      </w:tr>
      <w:tr w:rsidR="00CA6051" w:rsidRPr="00CA6051" w14:paraId="210B01F6" w14:textId="77777777" w:rsidTr="006B7937">
        <w:trPr>
          <w:trHeight w:val="20"/>
          <w:jc w:val="center"/>
        </w:trPr>
        <w:tc>
          <w:tcPr>
            <w:tcW w:w="2406" w:type="pct"/>
            <w:vAlign w:val="center"/>
          </w:tcPr>
          <w:p w14:paraId="1914C2F7" w14:textId="77777777" w:rsidR="00CA6051" w:rsidRPr="00CA6051" w:rsidRDefault="00CA6051" w:rsidP="00CA6051">
            <w:pPr>
              <w:spacing w:line="276" w:lineRule="auto"/>
              <w:contextualSpacing/>
              <w:jc w:val="both"/>
              <w:rPr>
                <w:rFonts w:ascii="Arial" w:hAnsi="Arial" w:cs="Arial"/>
                <w:bCs/>
                <w:highlight w:val="yellow"/>
              </w:rPr>
            </w:pPr>
            <w:r w:rsidRPr="00CA6051">
              <w:rPr>
                <w:rFonts w:ascii="Arial" w:hAnsi="Arial" w:cs="Arial"/>
                <w:bCs/>
              </w:rPr>
              <w:t>M. en Aud. Iván David Rangel Villanueva, C.F.P.</w:t>
            </w:r>
          </w:p>
        </w:tc>
        <w:tc>
          <w:tcPr>
            <w:tcW w:w="2594" w:type="pct"/>
            <w:vAlign w:val="center"/>
          </w:tcPr>
          <w:p w14:paraId="4C88394C" w14:textId="77777777" w:rsidR="00CA6051" w:rsidRPr="00CA6051" w:rsidRDefault="00CA6051" w:rsidP="00CA6051">
            <w:pPr>
              <w:spacing w:line="276" w:lineRule="auto"/>
              <w:contextualSpacing/>
              <w:jc w:val="both"/>
              <w:rPr>
                <w:rFonts w:ascii="Arial" w:hAnsi="Arial" w:cs="Arial"/>
                <w:bCs/>
                <w:highlight w:val="yellow"/>
              </w:rPr>
            </w:pPr>
            <w:r w:rsidRPr="00CA6051">
              <w:rPr>
                <w:rFonts w:ascii="Arial" w:hAnsi="Arial" w:cs="Arial"/>
                <w:bCs/>
              </w:rPr>
              <w:t>Supervisor de la Dirección de Fiscalización en Materia al Desempeño “B”.</w:t>
            </w:r>
          </w:p>
        </w:tc>
      </w:tr>
    </w:tbl>
    <w:p w14:paraId="2A286F89" w14:textId="0F287A99" w:rsidR="00CA6051" w:rsidRDefault="00CA6051" w:rsidP="00CA6051">
      <w:pPr>
        <w:spacing w:after="0"/>
        <w:jc w:val="both"/>
        <w:rPr>
          <w:rFonts w:ascii="Arial" w:hAnsi="Arial"/>
          <w:sz w:val="24"/>
          <w:szCs w:val="24"/>
        </w:rPr>
      </w:pPr>
    </w:p>
    <w:p w14:paraId="1EF4099D" w14:textId="77777777" w:rsidR="000F4ED6" w:rsidRPr="00CA6051" w:rsidRDefault="000F4ED6" w:rsidP="00CA6051">
      <w:pPr>
        <w:spacing w:after="0"/>
        <w:jc w:val="both"/>
        <w:rPr>
          <w:rFonts w:ascii="Arial" w:hAnsi="Arial"/>
          <w:sz w:val="24"/>
          <w:szCs w:val="24"/>
        </w:rPr>
      </w:pPr>
    </w:p>
    <w:p w14:paraId="6C4BA9D1" w14:textId="77777777" w:rsidR="00CA6051" w:rsidRPr="00CA6051" w:rsidRDefault="00CA6051" w:rsidP="00CA6051">
      <w:pPr>
        <w:keepNext/>
        <w:keepLines/>
        <w:tabs>
          <w:tab w:val="right" w:pos="9214"/>
        </w:tabs>
        <w:spacing w:after="0"/>
        <w:jc w:val="both"/>
        <w:outlineLvl w:val="1"/>
        <w:rPr>
          <w:rFonts w:ascii="Arial" w:eastAsiaTheme="majorEastAsia" w:hAnsi="Arial" w:cs="Arial"/>
          <w:b/>
          <w:sz w:val="24"/>
          <w:szCs w:val="24"/>
        </w:rPr>
      </w:pPr>
      <w:bookmarkStart w:id="35" w:name="_Toc519096400"/>
      <w:bookmarkStart w:id="36" w:name="_Toc520277597"/>
      <w:bookmarkStart w:id="37" w:name="_Toc21527719"/>
      <w:bookmarkStart w:id="38" w:name="_Toc146979692"/>
      <w:bookmarkStart w:id="39" w:name="_Toc167976669"/>
      <w:bookmarkStart w:id="40" w:name="_Toc168781685"/>
      <w:r w:rsidRPr="00CA6051">
        <w:rPr>
          <w:rFonts w:ascii="Arial" w:eastAsiaTheme="majorEastAsia" w:hAnsi="Arial" w:cstheme="majorBidi"/>
          <w:b/>
          <w:sz w:val="24"/>
          <w:szCs w:val="24"/>
        </w:rPr>
        <w:t xml:space="preserve">I.3 </w:t>
      </w:r>
      <w:r w:rsidRPr="00CA6051">
        <w:rPr>
          <w:rFonts w:ascii="Arial" w:eastAsiaTheme="majorEastAsia" w:hAnsi="Arial" w:cs="Arial"/>
          <w:b/>
          <w:sz w:val="24"/>
          <w:szCs w:val="24"/>
        </w:rPr>
        <w:t>RESULTADOS DE LA FISCALIZACIÓN EFECTUADA</w:t>
      </w:r>
      <w:bookmarkEnd w:id="35"/>
      <w:bookmarkEnd w:id="36"/>
      <w:bookmarkEnd w:id="37"/>
      <w:bookmarkEnd w:id="38"/>
      <w:bookmarkEnd w:id="39"/>
      <w:bookmarkEnd w:id="40"/>
    </w:p>
    <w:p w14:paraId="2DBEA8F8" w14:textId="77777777" w:rsidR="00CA6051" w:rsidRPr="00CA6051" w:rsidRDefault="00CA6051" w:rsidP="00CA6051">
      <w:pPr>
        <w:spacing w:after="0"/>
      </w:pPr>
    </w:p>
    <w:p w14:paraId="0664F742" w14:textId="0FA6BC24"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41" w:name="_Toc146979693"/>
      <w:bookmarkStart w:id="42" w:name="_Toc167976670"/>
      <w:bookmarkStart w:id="43" w:name="_Toc168781686"/>
      <w:r w:rsidRPr="00CA6051">
        <w:rPr>
          <w:rFonts w:ascii="Arial" w:eastAsia="Calibri" w:hAnsi="Arial" w:cs="Arial"/>
          <w:b/>
          <w:bCs/>
          <w:sz w:val="24"/>
          <w:szCs w:val="24"/>
          <w:lang w:eastAsia="en-US"/>
        </w:rPr>
        <w:t>A. Resumen general de observaciones y recomendaciones emitidas en materia de desempeño</w:t>
      </w:r>
      <w:bookmarkEnd w:id="41"/>
      <w:bookmarkEnd w:id="42"/>
      <w:bookmarkEnd w:id="43"/>
    </w:p>
    <w:p w14:paraId="6A6E4530" w14:textId="77777777" w:rsidR="00CA6051" w:rsidRPr="00CA6051" w:rsidRDefault="00CA6051" w:rsidP="00CA6051">
      <w:pPr>
        <w:spacing w:after="0"/>
        <w:jc w:val="both"/>
        <w:rPr>
          <w:rFonts w:ascii="Arial" w:hAnsi="Arial" w:cs="Arial"/>
          <w:sz w:val="24"/>
        </w:rPr>
      </w:pPr>
    </w:p>
    <w:p w14:paraId="236134B5" w14:textId="58F63405" w:rsidR="00CA6051" w:rsidRDefault="00CA6051" w:rsidP="00CA6051">
      <w:pPr>
        <w:spacing w:after="0"/>
        <w:jc w:val="both"/>
        <w:rPr>
          <w:rFonts w:ascii="Arial" w:hAnsi="Arial" w:cs="Arial"/>
          <w:sz w:val="24"/>
        </w:rPr>
      </w:pPr>
      <w:r w:rsidRPr="00CA6051">
        <w:rPr>
          <w:rFonts w:ascii="Arial" w:hAnsi="Arial" w:cs="Arial"/>
          <w:sz w:val="24"/>
        </w:rPr>
        <w:t xml:space="preserve">De conformidad con los artículos 17, fracción II, 38, fracciones IV y V, 41, en su segundo párrafo, de la Ley de Fiscalización y Rendición de Cuentas del Estado de Quintana Roo, y artículos 4, 8 y 9, fracciones X, XI, XVIII y XXVI, del Reglamento Interior </w:t>
      </w:r>
      <w:r w:rsidRPr="000F4ED6">
        <w:rPr>
          <w:rFonts w:ascii="Arial" w:hAnsi="Arial" w:cs="Arial"/>
          <w:sz w:val="24"/>
        </w:rPr>
        <w:t xml:space="preserve">de la Auditoría Superior del Estado de Quintana Roo, durante este proceso se determinaron 2 resultados de la fiscalización correspondientes a la </w:t>
      </w:r>
      <w:r w:rsidRPr="000F4ED6">
        <w:rPr>
          <w:rFonts w:ascii="Arial" w:eastAsia="Times New Roman" w:hAnsi="Arial" w:cs="Arial"/>
          <w:b/>
          <w:bCs/>
          <w:sz w:val="24"/>
          <w:szCs w:val="24"/>
          <w:lang w:eastAsia="es-ES"/>
        </w:rPr>
        <w:t>Auditoría de Desempeño al cumplimiento de objetivos y metas del programa presupuestario con base en indicadores</w:t>
      </w:r>
      <w:r w:rsidRPr="000F4ED6">
        <w:rPr>
          <w:rFonts w:ascii="Arial" w:hAnsi="Arial" w:cs="Arial"/>
          <w:sz w:val="24"/>
        </w:rPr>
        <w:t>, que generaron 5 observaciones. De lo anterior, se deriva l</w:t>
      </w:r>
      <w:r w:rsidRPr="00CA6051">
        <w:rPr>
          <w:rFonts w:ascii="Arial" w:hAnsi="Arial" w:cs="Arial"/>
          <w:sz w:val="24"/>
        </w:rPr>
        <w:t>o siguiente:</w:t>
      </w:r>
    </w:p>
    <w:p w14:paraId="78367C4E" w14:textId="77777777" w:rsidR="00C911D3" w:rsidRPr="00CA6051" w:rsidRDefault="00C911D3" w:rsidP="00CA6051">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CA6051" w:rsidRPr="00CA6051" w14:paraId="3ADD6317" w14:textId="77777777" w:rsidTr="006B7937">
        <w:trPr>
          <w:trHeight w:val="315"/>
          <w:jc w:val="center"/>
        </w:trPr>
        <w:tc>
          <w:tcPr>
            <w:tcW w:w="6096" w:type="dxa"/>
            <w:gridSpan w:val="2"/>
            <w:tcBorders>
              <w:bottom w:val="single" w:sz="4" w:space="0" w:color="000000" w:themeColor="text1"/>
            </w:tcBorders>
            <w:shd w:val="clear" w:color="auto" w:fill="auto"/>
            <w:noWrap/>
            <w:vAlign w:val="center"/>
            <w:hideMark/>
          </w:tcPr>
          <w:p w14:paraId="389803FA" w14:textId="77777777" w:rsidR="00CA6051" w:rsidRPr="00CA6051" w:rsidRDefault="00CA6051" w:rsidP="00CA6051">
            <w:pPr>
              <w:spacing w:after="0" w:line="360" w:lineRule="auto"/>
              <w:jc w:val="center"/>
              <w:rPr>
                <w:rFonts w:ascii="Arial" w:hAnsi="Arial" w:cs="Arial"/>
                <w:b/>
                <w:bCs/>
                <w:color w:val="000000"/>
                <w:sz w:val="24"/>
                <w:szCs w:val="24"/>
              </w:rPr>
            </w:pPr>
            <w:r w:rsidRPr="00CA6051">
              <w:rPr>
                <w:rFonts w:ascii="Arial" w:hAnsi="Arial" w:cs="Arial"/>
                <w:b/>
                <w:bCs/>
                <w:color w:val="000000"/>
                <w:sz w:val="24"/>
                <w:szCs w:val="24"/>
              </w:rPr>
              <w:t>Observaciones Emitidas</w:t>
            </w:r>
          </w:p>
        </w:tc>
      </w:tr>
      <w:tr w:rsidR="00CA6051" w:rsidRPr="00CA6051" w14:paraId="08982D89" w14:textId="77777777" w:rsidTr="006B793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5A2F37F4" w14:textId="77777777" w:rsidR="00CA6051" w:rsidRPr="00CA6051" w:rsidRDefault="00CA6051" w:rsidP="00CA6051">
            <w:pPr>
              <w:spacing w:after="0" w:line="360" w:lineRule="auto"/>
              <w:jc w:val="both"/>
              <w:rPr>
                <w:rFonts w:ascii="Arial" w:hAnsi="Arial" w:cs="Arial"/>
                <w:b/>
                <w:bCs/>
                <w:color w:val="000000"/>
                <w:sz w:val="24"/>
                <w:szCs w:val="24"/>
              </w:rPr>
            </w:pPr>
            <w:r w:rsidRPr="00CA605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0827A3C" w14:textId="77777777" w:rsidR="00CA6051" w:rsidRPr="000F4ED6" w:rsidRDefault="00CA6051" w:rsidP="00CA6051">
            <w:pPr>
              <w:spacing w:after="0" w:line="360" w:lineRule="auto"/>
              <w:jc w:val="center"/>
              <w:rPr>
                <w:rFonts w:ascii="Arial" w:hAnsi="Arial" w:cs="Arial"/>
                <w:b/>
                <w:bCs/>
                <w:color w:val="000000"/>
                <w:sz w:val="24"/>
                <w:szCs w:val="24"/>
              </w:rPr>
            </w:pPr>
            <w:r w:rsidRPr="000F4ED6">
              <w:rPr>
                <w:rFonts w:ascii="Arial" w:hAnsi="Arial" w:cs="Arial"/>
                <w:b/>
                <w:color w:val="000000"/>
                <w:sz w:val="24"/>
                <w:szCs w:val="24"/>
              </w:rPr>
              <w:t>5</w:t>
            </w:r>
          </w:p>
        </w:tc>
      </w:tr>
      <w:tr w:rsidR="00CA6051" w:rsidRPr="00CA6051" w14:paraId="0286AE55" w14:textId="77777777" w:rsidTr="006B7937">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51179D29" w14:textId="77777777" w:rsidR="00CA6051" w:rsidRPr="00CA6051" w:rsidRDefault="00CA6051" w:rsidP="00CA6051">
            <w:pPr>
              <w:spacing w:after="0" w:line="360" w:lineRule="auto"/>
              <w:rPr>
                <w:rFonts w:ascii="Arial" w:hAnsi="Arial" w:cs="Arial"/>
                <w:b/>
                <w:color w:val="000000"/>
                <w:sz w:val="24"/>
                <w:szCs w:val="24"/>
              </w:rPr>
            </w:pPr>
            <w:r w:rsidRPr="00CA6051">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11F5172C" w14:textId="77777777" w:rsidR="00CA6051" w:rsidRPr="000F4ED6" w:rsidRDefault="00CA6051" w:rsidP="00CA6051">
            <w:pPr>
              <w:spacing w:after="0" w:line="360" w:lineRule="auto"/>
              <w:jc w:val="center"/>
              <w:rPr>
                <w:rFonts w:ascii="Arial" w:hAnsi="Arial" w:cs="Arial"/>
                <w:b/>
                <w:color w:val="000000"/>
                <w:sz w:val="24"/>
                <w:szCs w:val="24"/>
              </w:rPr>
            </w:pPr>
            <w:r w:rsidRPr="000F4ED6">
              <w:rPr>
                <w:rFonts w:ascii="Arial" w:hAnsi="Arial" w:cs="Arial"/>
                <w:b/>
                <w:color w:val="000000"/>
                <w:sz w:val="24"/>
                <w:szCs w:val="24"/>
              </w:rPr>
              <w:t>0</w:t>
            </w:r>
          </w:p>
        </w:tc>
      </w:tr>
      <w:tr w:rsidR="00CA6051" w:rsidRPr="00CA6051" w14:paraId="2A69A831" w14:textId="77777777" w:rsidTr="006B7937">
        <w:trPr>
          <w:trHeight w:val="315"/>
          <w:jc w:val="center"/>
        </w:trPr>
        <w:tc>
          <w:tcPr>
            <w:tcW w:w="4673" w:type="dxa"/>
            <w:tcBorders>
              <w:top w:val="single" w:sz="4" w:space="0" w:color="000000" w:themeColor="text1"/>
            </w:tcBorders>
            <w:shd w:val="clear" w:color="auto" w:fill="auto"/>
            <w:noWrap/>
            <w:vAlign w:val="bottom"/>
            <w:hideMark/>
          </w:tcPr>
          <w:p w14:paraId="03DAA0F7" w14:textId="77777777" w:rsidR="00CA6051" w:rsidRPr="00CA6051" w:rsidRDefault="00CA6051" w:rsidP="00CA6051">
            <w:pPr>
              <w:spacing w:after="0" w:line="360" w:lineRule="auto"/>
              <w:jc w:val="both"/>
              <w:rPr>
                <w:rFonts w:ascii="Arial" w:hAnsi="Arial" w:cs="Arial"/>
                <w:b/>
                <w:bCs/>
                <w:color w:val="000000"/>
                <w:sz w:val="24"/>
                <w:szCs w:val="24"/>
              </w:rPr>
            </w:pPr>
            <w:r w:rsidRPr="00CA6051">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755DCC0B" w14:textId="77777777" w:rsidR="00CA6051" w:rsidRPr="000F4ED6" w:rsidRDefault="00CA6051" w:rsidP="00CA6051">
            <w:pPr>
              <w:spacing w:after="0" w:line="360" w:lineRule="auto"/>
              <w:jc w:val="center"/>
              <w:rPr>
                <w:rFonts w:ascii="Arial" w:hAnsi="Arial" w:cs="Arial"/>
                <w:b/>
                <w:bCs/>
                <w:color w:val="000000"/>
                <w:sz w:val="24"/>
                <w:szCs w:val="24"/>
              </w:rPr>
            </w:pPr>
            <w:r w:rsidRPr="000F4ED6">
              <w:rPr>
                <w:rFonts w:ascii="Arial" w:hAnsi="Arial" w:cs="Arial"/>
                <w:b/>
                <w:bCs/>
                <w:color w:val="000000"/>
                <w:sz w:val="24"/>
                <w:szCs w:val="24"/>
              </w:rPr>
              <w:t>5</w:t>
            </w:r>
          </w:p>
        </w:tc>
      </w:tr>
      <w:tr w:rsidR="00CA6051" w:rsidRPr="00CA6051" w14:paraId="1315046A" w14:textId="77777777" w:rsidTr="006B7937">
        <w:trPr>
          <w:trHeight w:val="315"/>
          <w:jc w:val="center"/>
        </w:trPr>
        <w:tc>
          <w:tcPr>
            <w:tcW w:w="6096" w:type="dxa"/>
            <w:gridSpan w:val="2"/>
            <w:tcBorders>
              <w:bottom w:val="single" w:sz="4" w:space="0" w:color="000000" w:themeColor="text1"/>
            </w:tcBorders>
            <w:shd w:val="clear" w:color="auto" w:fill="auto"/>
            <w:noWrap/>
            <w:vAlign w:val="center"/>
            <w:hideMark/>
          </w:tcPr>
          <w:p w14:paraId="32662137" w14:textId="77777777" w:rsidR="00CA6051" w:rsidRPr="000F4ED6" w:rsidRDefault="00CA6051" w:rsidP="00CA6051">
            <w:pPr>
              <w:spacing w:after="0" w:line="360" w:lineRule="auto"/>
              <w:jc w:val="center"/>
              <w:rPr>
                <w:rFonts w:ascii="Arial" w:hAnsi="Arial" w:cs="Arial"/>
                <w:b/>
                <w:bCs/>
                <w:color w:val="000000"/>
                <w:sz w:val="24"/>
                <w:szCs w:val="24"/>
              </w:rPr>
            </w:pPr>
            <w:r w:rsidRPr="000F4ED6">
              <w:rPr>
                <w:rFonts w:ascii="Arial" w:hAnsi="Arial" w:cs="Arial"/>
                <w:b/>
                <w:bCs/>
                <w:color w:val="000000"/>
                <w:sz w:val="24"/>
                <w:szCs w:val="24"/>
              </w:rPr>
              <w:t>Recomendaciones Emitidas</w:t>
            </w:r>
          </w:p>
        </w:tc>
      </w:tr>
      <w:tr w:rsidR="00CA6051" w:rsidRPr="00CA6051" w14:paraId="5CA8174B" w14:textId="77777777" w:rsidTr="006B7937">
        <w:trPr>
          <w:trHeight w:val="315"/>
          <w:jc w:val="center"/>
        </w:trPr>
        <w:tc>
          <w:tcPr>
            <w:tcW w:w="4673" w:type="dxa"/>
            <w:tcBorders>
              <w:top w:val="single" w:sz="4" w:space="0" w:color="000000" w:themeColor="text1"/>
              <w:bottom w:val="single" w:sz="4" w:space="0" w:color="000000" w:themeColor="text1"/>
            </w:tcBorders>
            <w:shd w:val="clear" w:color="auto" w:fill="auto"/>
            <w:noWrap/>
            <w:vAlign w:val="center"/>
          </w:tcPr>
          <w:p w14:paraId="28570A49" w14:textId="77777777" w:rsidR="00CA6051" w:rsidRPr="00CA6051" w:rsidRDefault="00CA6051" w:rsidP="00CA6051">
            <w:pPr>
              <w:spacing w:after="0" w:line="360" w:lineRule="auto"/>
              <w:jc w:val="both"/>
              <w:rPr>
                <w:rFonts w:ascii="Arial" w:hAnsi="Arial" w:cs="Arial"/>
                <w:b/>
                <w:bCs/>
                <w:color w:val="000000"/>
                <w:sz w:val="24"/>
                <w:szCs w:val="24"/>
              </w:rPr>
            </w:pPr>
            <w:r w:rsidRPr="00CA605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E3259B4" w14:textId="77777777" w:rsidR="00CA6051" w:rsidRPr="000F4ED6" w:rsidRDefault="00CA6051" w:rsidP="00CA6051">
            <w:pPr>
              <w:spacing w:after="0" w:line="360" w:lineRule="auto"/>
              <w:jc w:val="center"/>
              <w:rPr>
                <w:rFonts w:ascii="Arial" w:hAnsi="Arial" w:cs="Arial"/>
                <w:b/>
                <w:bCs/>
                <w:color w:val="000000"/>
                <w:sz w:val="24"/>
                <w:szCs w:val="24"/>
              </w:rPr>
            </w:pPr>
            <w:r w:rsidRPr="000F4ED6">
              <w:rPr>
                <w:rFonts w:ascii="Arial" w:hAnsi="Arial" w:cs="Arial"/>
                <w:b/>
                <w:bCs/>
                <w:color w:val="000000"/>
                <w:sz w:val="24"/>
                <w:szCs w:val="24"/>
              </w:rPr>
              <w:t>5</w:t>
            </w:r>
          </w:p>
        </w:tc>
      </w:tr>
    </w:tbl>
    <w:p w14:paraId="0C6B36E9" w14:textId="77777777" w:rsidR="00CA6051" w:rsidRPr="00CA6051" w:rsidRDefault="00CA6051" w:rsidP="00CA6051">
      <w:bookmarkStart w:id="44" w:name="_Toc146979694"/>
    </w:p>
    <w:p w14:paraId="08264EEE" w14:textId="77777777" w:rsidR="00CA6051" w:rsidRPr="00CA6051" w:rsidRDefault="00CA6051" w:rsidP="00CA6051">
      <w:pPr>
        <w:tabs>
          <w:tab w:val="right" w:pos="9202"/>
        </w:tabs>
        <w:spacing w:before="40" w:after="0"/>
        <w:ind w:left="357"/>
        <w:jc w:val="both"/>
        <w:outlineLvl w:val="2"/>
        <w:rPr>
          <w:rFonts w:ascii="Arial" w:eastAsia="Calibri" w:hAnsi="Arial" w:cs="Arial"/>
          <w:b/>
          <w:bCs/>
          <w:sz w:val="24"/>
          <w:szCs w:val="24"/>
          <w:lang w:eastAsia="en-US"/>
        </w:rPr>
      </w:pPr>
      <w:bookmarkStart w:id="45" w:name="_Toc167976671"/>
      <w:bookmarkStart w:id="46" w:name="_Toc168781687"/>
      <w:r w:rsidRPr="00CA6051">
        <w:rPr>
          <w:rFonts w:ascii="Arial" w:eastAsia="Calibri" w:hAnsi="Arial" w:cs="Arial"/>
          <w:b/>
          <w:bCs/>
          <w:sz w:val="24"/>
          <w:szCs w:val="24"/>
          <w:lang w:eastAsia="en-US"/>
        </w:rPr>
        <w:t>B. Detalle de Resultados</w:t>
      </w:r>
      <w:bookmarkEnd w:id="44"/>
      <w:bookmarkEnd w:id="45"/>
      <w:bookmarkEnd w:id="46"/>
    </w:p>
    <w:p w14:paraId="40AEC279" w14:textId="77777777" w:rsidR="00CA6051" w:rsidRPr="00CA6051" w:rsidRDefault="00CA6051" w:rsidP="00CA6051">
      <w:pPr>
        <w:spacing w:after="0"/>
        <w:rPr>
          <w:rFonts w:ascii="Arial" w:eastAsia="Times New Roman" w:hAnsi="Arial" w:cs="Arial"/>
          <w:sz w:val="24"/>
          <w:szCs w:val="24"/>
          <w:lang w:eastAsia="es-ES"/>
        </w:rPr>
      </w:pPr>
    </w:p>
    <w:p w14:paraId="0B6776C6" w14:textId="77777777" w:rsidR="00CA6051" w:rsidRPr="00CA6051" w:rsidRDefault="00CA6051" w:rsidP="00CA6051">
      <w:pPr>
        <w:autoSpaceDE w:val="0"/>
        <w:autoSpaceDN w:val="0"/>
        <w:adjustRightInd w:val="0"/>
        <w:jc w:val="both"/>
        <w:rPr>
          <w:rFonts w:ascii="Arial" w:hAnsi="Arial" w:cs="Arial"/>
          <w:b/>
          <w:bCs/>
          <w:sz w:val="24"/>
          <w:szCs w:val="24"/>
        </w:rPr>
      </w:pPr>
      <w:r w:rsidRPr="00CA6051">
        <w:rPr>
          <w:rFonts w:ascii="Arial" w:hAnsi="Arial" w:cs="Arial"/>
          <w:b/>
          <w:bCs/>
          <w:sz w:val="24"/>
          <w:szCs w:val="24"/>
        </w:rPr>
        <w:t>Resultado Número 1.</w:t>
      </w:r>
    </w:p>
    <w:p w14:paraId="1B44431A" w14:textId="77777777" w:rsidR="00CA6051" w:rsidRPr="00CA6051" w:rsidRDefault="00CA6051" w:rsidP="00CA6051">
      <w:pPr>
        <w:autoSpaceDE w:val="0"/>
        <w:autoSpaceDN w:val="0"/>
        <w:adjustRightInd w:val="0"/>
        <w:jc w:val="both"/>
        <w:rPr>
          <w:rFonts w:ascii="Arial" w:hAnsi="Arial" w:cs="Arial"/>
          <w:b/>
          <w:bCs/>
          <w:sz w:val="24"/>
          <w:szCs w:val="24"/>
        </w:rPr>
      </w:pPr>
      <w:r w:rsidRPr="00CA6051">
        <w:rPr>
          <w:rFonts w:ascii="Arial" w:hAnsi="Arial" w:cs="Arial"/>
          <w:b/>
          <w:bCs/>
          <w:sz w:val="24"/>
          <w:szCs w:val="24"/>
        </w:rPr>
        <w:t>Eficacia.</w:t>
      </w:r>
    </w:p>
    <w:p w14:paraId="24CF06A0" w14:textId="77777777" w:rsidR="00CA6051" w:rsidRPr="00CA6051" w:rsidRDefault="00CA6051" w:rsidP="00CA6051">
      <w:pPr>
        <w:autoSpaceDE w:val="0"/>
        <w:autoSpaceDN w:val="0"/>
        <w:adjustRightInd w:val="0"/>
        <w:spacing w:after="0"/>
        <w:jc w:val="both"/>
        <w:rPr>
          <w:rFonts w:ascii="Arial" w:hAnsi="Arial" w:cs="Arial"/>
          <w:b/>
          <w:bCs/>
          <w:sz w:val="24"/>
          <w:szCs w:val="24"/>
        </w:rPr>
      </w:pPr>
      <w:bookmarkStart w:id="47" w:name="_Toc74856078"/>
      <w:r w:rsidRPr="00CA6051">
        <w:rPr>
          <w:rFonts w:ascii="Arial" w:hAnsi="Arial" w:cs="Arial"/>
          <w:b/>
          <w:bCs/>
          <w:sz w:val="24"/>
          <w:szCs w:val="24"/>
        </w:rPr>
        <w:t xml:space="preserve">1. </w:t>
      </w:r>
      <w:bookmarkEnd w:id="47"/>
      <w:r w:rsidRPr="00CA6051">
        <w:rPr>
          <w:rFonts w:ascii="Arial" w:hAnsi="Arial" w:cs="Arial"/>
          <w:b/>
          <w:bCs/>
          <w:sz w:val="24"/>
          <w:szCs w:val="24"/>
        </w:rPr>
        <w:t>Matriz de Indicadores para Resultados con Perspectiva de Género.</w:t>
      </w:r>
    </w:p>
    <w:p w14:paraId="353DFB39" w14:textId="77777777" w:rsidR="00CA6051" w:rsidRPr="00CA6051" w:rsidRDefault="00CA6051" w:rsidP="00CA6051">
      <w:pPr>
        <w:autoSpaceDE w:val="0"/>
        <w:autoSpaceDN w:val="0"/>
        <w:adjustRightInd w:val="0"/>
        <w:spacing w:after="0"/>
        <w:ind w:left="284"/>
        <w:jc w:val="both"/>
        <w:rPr>
          <w:rFonts w:ascii="Arial" w:hAnsi="Arial" w:cs="Arial"/>
          <w:b/>
          <w:bCs/>
          <w:sz w:val="24"/>
          <w:szCs w:val="24"/>
        </w:rPr>
      </w:pPr>
      <w:bookmarkStart w:id="48" w:name="_Toc74856079"/>
    </w:p>
    <w:p w14:paraId="25DB7E0B" w14:textId="77777777" w:rsidR="00CA6051" w:rsidRPr="00CA6051" w:rsidRDefault="00CA6051" w:rsidP="00CA6051">
      <w:pPr>
        <w:autoSpaceDE w:val="0"/>
        <w:autoSpaceDN w:val="0"/>
        <w:adjustRightInd w:val="0"/>
        <w:spacing w:after="0"/>
        <w:ind w:left="284"/>
        <w:jc w:val="both"/>
        <w:rPr>
          <w:rFonts w:ascii="Arial" w:hAnsi="Arial" w:cs="Arial"/>
          <w:b/>
          <w:bCs/>
          <w:sz w:val="24"/>
          <w:szCs w:val="24"/>
        </w:rPr>
      </w:pPr>
      <w:r w:rsidRPr="00CA6051">
        <w:rPr>
          <w:rFonts w:ascii="Arial" w:hAnsi="Arial" w:cs="Arial"/>
          <w:b/>
          <w:bCs/>
          <w:sz w:val="24"/>
          <w:szCs w:val="24"/>
        </w:rPr>
        <w:t xml:space="preserve">1.1 </w:t>
      </w:r>
      <w:bookmarkEnd w:id="48"/>
      <w:r w:rsidRPr="00CA6051">
        <w:rPr>
          <w:rFonts w:ascii="Arial" w:hAnsi="Arial" w:cs="Arial"/>
          <w:b/>
          <w:bCs/>
          <w:sz w:val="24"/>
          <w:szCs w:val="24"/>
        </w:rPr>
        <w:t>Elementos de monitoreo y evaluación.</w:t>
      </w:r>
    </w:p>
    <w:p w14:paraId="707F38A5" w14:textId="77777777" w:rsidR="00CA6051" w:rsidRPr="00CA6051" w:rsidRDefault="00CA6051" w:rsidP="00CA6051">
      <w:pPr>
        <w:autoSpaceDE w:val="0"/>
        <w:autoSpaceDN w:val="0"/>
        <w:adjustRightInd w:val="0"/>
        <w:spacing w:after="0"/>
        <w:jc w:val="both"/>
        <w:rPr>
          <w:rFonts w:ascii="Arial" w:hAnsi="Arial" w:cs="Arial"/>
          <w:b/>
          <w:bCs/>
          <w:sz w:val="24"/>
          <w:szCs w:val="24"/>
        </w:rPr>
      </w:pPr>
    </w:p>
    <w:p w14:paraId="5BAD0B2D" w14:textId="77777777" w:rsidR="00CA6051" w:rsidRPr="00CA6051" w:rsidRDefault="00CA6051" w:rsidP="00CA6051">
      <w:pPr>
        <w:autoSpaceDE w:val="0"/>
        <w:autoSpaceDN w:val="0"/>
        <w:adjustRightInd w:val="0"/>
        <w:spacing w:after="0"/>
        <w:jc w:val="both"/>
        <w:rPr>
          <w:rFonts w:ascii="Arial" w:hAnsi="Arial" w:cs="Arial"/>
          <w:b/>
          <w:bCs/>
          <w:sz w:val="24"/>
          <w:szCs w:val="24"/>
        </w:rPr>
      </w:pPr>
      <w:r w:rsidRPr="00CA6051">
        <w:rPr>
          <w:rFonts w:ascii="Arial" w:hAnsi="Arial" w:cs="Arial"/>
          <w:b/>
          <w:bCs/>
          <w:sz w:val="24"/>
          <w:szCs w:val="24"/>
        </w:rPr>
        <w:t>Con observaciones</w:t>
      </w:r>
    </w:p>
    <w:p w14:paraId="1892934B" w14:textId="77777777" w:rsidR="00CA6051" w:rsidRPr="00CA6051" w:rsidRDefault="00CA6051" w:rsidP="00CA6051">
      <w:pPr>
        <w:autoSpaceDE w:val="0"/>
        <w:autoSpaceDN w:val="0"/>
        <w:adjustRightInd w:val="0"/>
        <w:spacing w:after="0"/>
        <w:jc w:val="both"/>
        <w:rPr>
          <w:rFonts w:ascii="Arial" w:hAnsi="Arial" w:cs="Arial"/>
          <w:b/>
          <w:bCs/>
          <w:sz w:val="24"/>
          <w:szCs w:val="24"/>
        </w:rPr>
      </w:pPr>
    </w:p>
    <w:p w14:paraId="4A2964D6" w14:textId="3B2A227B"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La Metodología de Marco Lógico (MML) es una herramienta que facilita el proceso de conceptualización, diseño, ejecución, monitoreo y evaluación de programas y proyectos</w:t>
      </w:r>
      <w:r w:rsidR="00853599">
        <w:rPr>
          <w:rFonts w:ascii="Arial" w:hAnsi="Arial" w:cs="Arial"/>
          <w:sz w:val="24"/>
          <w:szCs w:val="24"/>
        </w:rPr>
        <w:t>,</w:t>
      </w:r>
      <w:r w:rsidRPr="00CA6051">
        <w:rPr>
          <w:rFonts w:ascii="Arial" w:hAnsi="Arial" w:cs="Arial"/>
          <w:sz w:val="24"/>
          <w:szCs w:val="24"/>
        </w:rPr>
        <w:t xml:space="preserve"> ya que permite presentar de forma sistemática y lógica los objetivos de un programa y sus relaciones de causalidad, así como identificar y definir los factores externos que pueden influir en el cumplimiento de los objetivos del programa y evaluar el avance en la consecución de éstos</w:t>
      </w:r>
      <w:r w:rsidR="00853599">
        <w:rPr>
          <w:rFonts w:ascii="Arial" w:hAnsi="Arial" w:cs="Arial"/>
          <w:sz w:val="24"/>
          <w:szCs w:val="24"/>
        </w:rPr>
        <w:t>,</w:t>
      </w:r>
      <w:r w:rsidRPr="00CA6051">
        <w:rPr>
          <w:rFonts w:ascii="Arial" w:hAnsi="Arial" w:cs="Arial"/>
          <w:sz w:val="24"/>
          <w:szCs w:val="24"/>
        </w:rPr>
        <w:t xml:space="preserve"> generando además, información necesaria para la toma de decisiones y la rendición de cuentas</w:t>
      </w:r>
      <w:r w:rsidRPr="00CA6051">
        <w:rPr>
          <w:rFonts w:ascii="Arial" w:hAnsi="Arial" w:cs="Arial"/>
          <w:sz w:val="24"/>
          <w:szCs w:val="24"/>
          <w:vertAlign w:val="superscript"/>
        </w:rPr>
        <w:footnoteReference w:id="5"/>
      </w:r>
      <w:r w:rsidRPr="00CA6051">
        <w:rPr>
          <w:rFonts w:ascii="Arial" w:hAnsi="Arial" w:cs="Arial"/>
          <w:sz w:val="24"/>
          <w:szCs w:val="24"/>
        </w:rPr>
        <w:t>.</w:t>
      </w:r>
    </w:p>
    <w:p w14:paraId="310E2F40" w14:textId="77777777" w:rsidR="00CA6051" w:rsidRPr="00CA6051" w:rsidRDefault="00CA6051" w:rsidP="00CA6051">
      <w:pPr>
        <w:spacing w:after="0"/>
        <w:jc w:val="both"/>
        <w:rPr>
          <w:rFonts w:ascii="Arial" w:hAnsi="Arial" w:cs="Arial"/>
          <w:sz w:val="24"/>
          <w:szCs w:val="24"/>
        </w:rPr>
      </w:pPr>
    </w:p>
    <w:p w14:paraId="083764FF" w14:textId="25C9D12A"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La Matriz de Indicadores para Resultados (MIR) tiene su fundamento en la MML, la cual facilita la clarificación de los resultados esperados de los programas públicos, evita la existencia de bienes y servicios que no contribuyen al logro del objetivo de los programas y ayuda a identificar los indicadores necesarios para monitorear el desempeño del mismo, buscando con ello mejorar el ejercicio del gasto público. Esta herramienta, consiste en una matriz de cuatro filas por cuatro columnas, en la que, de manera general, presenta la siguiente información</w:t>
      </w:r>
      <w:r w:rsidRPr="00CA6051">
        <w:rPr>
          <w:rFonts w:ascii="Arial" w:hAnsi="Arial" w:cs="Arial"/>
          <w:sz w:val="24"/>
          <w:szCs w:val="24"/>
          <w:vertAlign w:val="superscript"/>
        </w:rPr>
        <w:footnoteReference w:id="6"/>
      </w:r>
      <w:r w:rsidRPr="00CA6051">
        <w:rPr>
          <w:rFonts w:ascii="Arial" w:hAnsi="Arial" w:cs="Arial"/>
          <w:sz w:val="24"/>
          <w:szCs w:val="24"/>
        </w:rPr>
        <w:t xml:space="preserve">: </w:t>
      </w:r>
    </w:p>
    <w:p w14:paraId="01F39550" w14:textId="77777777" w:rsidR="00CA6051" w:rsidRPr="00CA6051" w:rsidRDefault="00CA6051" w:rsidP="00CA6051">
      <w:pPr>
        <w:spacing w:after="0"/>
        <w:jc w:val="both"/>
        <w:rPr>
          <w:rFonts w:ascii="Arial" w:hAnsi="Arial" w:cs="Arial"/>
          <w:sz w:val="24"/>
          <w:szCs w:val="24"/>
        </w:rPr>
      </w:pPr>
    </w:p>
    <w:p w14:paraId="78B3C3E6" w14:textId="77777777" w:rsidR="00CA6051" w:rsidRPr="00CA6051" w:rsidRDefault="00CA6051" w:rsidP="00CA6051">
      <w:pPr>
        <w:spacing w:after="0"/>
        <w:ind w:right="142"/>
        <w:jc w:val="center"/>
        <w:rPr>
          <w:rFonts w:ascii="Arial" w:hAnsi="Arial" w:cs="Arial"/>
          <w:b/>
          <w:sz w:val="20"/>
          <w:szCs w:val="20"/>
        </w:rPr>
      </w:pPr>
      <w:r w:rsidRPr="00CA6051">
        <w:rPr>
          <w:rFonts w:ascii="Arial" w:hAnsi="Arial" w:cs="Arial"/>
          <w:b/>
          <w:sz w:val="20"/>
          <w:szCs w:val="20"/>
        </w:rPr>
        <w:t>Imagen</w:t>
      </w:r>
      <w:r w:rsidRPr="00CA6051">
        <w:rPr>
          <w:rFonts w:ascii="Arial" w:hAnsi="Arial" w:cs="Arial"/>
          <w:sz w:val="20"/>
          <w:szCs w:val="20"/>
        </w:rPr>
        <w:t xml:space="preserve"> </w:t>
      </w:r>
      <w:r w:rsidRPr="00CA6051">
        <w:rPr>
          <w:rFonts w:ascii="Arial" w:hAnsi="Arial" w:cs="Arial"/>
          <w:b/>
          <w:sz w:val="20"/>
          <w:szCs w:val="20"/>
        </w:rPr>
        <w:t>1. Elementos que conforman la Matriz de Indicadores para Resultados (MIR)</w:t>
      </w:r>
    </w:p>
    <w:tbl>
      <w:tblPr>
        <w:tblStyle w:val="Tablaconcuadrcula7"/>
        <w:tblW w:w="8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A6051" w:rsidRPr="00CA6051" w14:paraId="05567690" w14:textId="77777777" w:rsidTr="00CA6051">
        <w:trPr>
          <w:trHeight w:val="3827"/>
        </w:trPr>
        <w:tc>
          <w:tcPr>
            <w:tcW w:w="8714" w:type="dxa"/>
          </w:tcPr>
          <w:p w14:paraId="7E9DC333" w14:textId="77777777" w:rsidR="00CA6051" w:rsidRPr="00CA6051" w:rsidRDefault="00CA6051" w:rsidP="00CA6051">
            <w:pPr>
              <w:jc w:val="center"/>
              <w:rPr>
                <w:rFonts w:ascii="Arial" w:hAnsi="Arial" w:cs="Arial"/>
                <w:b/>
                <w:sz w:val="24"/>
                <w:szCs w:val="24"/>
              </w:rPr>
            </w:pPr>
            <w:r w:rsidRPr="00CA6051">
              <w:rPr>
                <w:rFonts w:ascii="Times New Roman" w:eastAsia="Times New Roman" w:hAnsi="Times New Roman" w:cs="Times New Roman"/>
                <w:noProof/>
                <w:sz w:val="24"/>
                <w:szCs w:val="24"/>
              </w:rPr>
              <w:drawing>
                <wp:inline distT="0" distB="0" distL="0" distR="0" wp14:anchorId="4E0DAC28" wp14:editId="4472EA0F">
                  <wp:extent cx="5751128" cy="28956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8" t="18576" r="1645" b="5484"/>
                          <a:stretch/>
                        </pic:blipFill>
                        <pic:spPr bwMode="auto">
                          <a:xfrm>
                            <a:off x="0" y="0"/>
                            <a:ext cx="5923878" cy="2982577"/>
                          </a:xfrm>
                          <a:prstGeom prst="rect">
                            <a:avLst/>
                          </a:prstGeom>
                          <a:ln>
                            <a:noFill/>
                          </a:ln>
                          <a:extLst>
                            <a:ext uri="{53640926-AAD7-44D8-BBD7-CCE9431645EC}">
                              <a14:shadowObscured xmlns:a14="http://schemas.microsoft.com/office/drawing/2010/main"/>
                            </a:ext>
                          </a:extLst>
                        </pic:spPr>
                      </pic:pic>
                    </a:graphicData>
                  </a:graphic>
                </wp:inline>
              </w:drawing>
            </w:r>
          </w:p>
        </w:tc>
      </w:tr>
      <w:tr w:rsidR="00CA6051" w:rsidRPr="00CA6051" w14:paraId="39A3F40B" w14:textId="77777777" w:rsidTr="00CA6051">
        <w:trPr>
          <w:trHeight w:val="378"/>
        </w:trPr>
        <w:tc>
          <w:tcPr>
            <w:tcW w:w="8714" w:type="dxa"/>
          </w:tcPr>
          <w:p w14:paraId="1EA4F6FC" w14:textId="0A576B78" w:rsidR="00CA6051" w:rsidRPr="00CA6051" w:rsidRDefault="00CA6051" w:rsidP="00CA6051">
            <w:pPr>
              <w:ind w:right="-42"/>
              <w:jc w:val="both"/>
              <w:rPr>
                <w:noProof/>
                <w:sz w:val="24"/>
                <w:szCs w:val="24"/>
              </w:rPr>
            </w:pPr>
            <w:r w:rsidRPr="00CA6051">
              <w:rPr>
                <w:rFonts w:ascii="Arial" w:hAnsi="Arial" w:cs="Arial"/>
                <w:b/>
                <w:sz w:val="14"/>
                <w:szCs w:val="14"/>
              </w:rPr>
              <w:t>Fuente</w:t>
            </w:r>
            <w:r w:rsidRPr="00CA6051">
              <w:rPr>
                <w:rFonts w:ascii="Arial" w:hAnsi="Arial" w:cs="Arial"/>
                <w:sz w:val="14"/>
                <w:szCs w:val="14"/>
              </w:rPr>
              <w:t>: Elaborado por la ASEQROO, con información contenida en la Guía para la elaboración de la Matriz de Indicadores para Resultados</w:t>
            </w:r>
            <w:r>
              <w:rPr>
                <w:rFonts w:ascii="Arial" w:hAnsi="Arial" w:cs="Arial"/>
                <w:sz w:val="14"/>
                <w:szCs w:val="14"/>
              </w:rPr>
              <w:t xml:space="preserve"> </w:t>
            </w:r>
            <w:r w:rsidRPr="00CA6051">
              <w:rPr>
                <w:rFonts w:ascii="Arial" w:hAnsi="Arial" w:cs="Arial"/>
                <w:sz w:val="14"/>
                <w:szCs w:val="14"/>
              </w:rPr>
              <w:t>emitido por el Consejo Nacional de Evaluación de la Política de Desarrollo Social (CONEVAL), capítulo 1, páginas, 11, 14 y 16.</w:t>
            </w:r>
          </w:p>
        </w:tc>
      </w:tr>
    </w:tbl>
    <w:p w14:paraId="61D6234F" w14:textId="77777777" w:rsidR="00CA6051" w:rsidRPr="00CA6051" w:rsidRDefault="00CA6051" w:rsidP="00CA6051">
      <w:pPr>
        <w:spacing w:after="0"/>
        <w:rPr>
          <w:rFonts w:ascii="Arial" w:hAnsi="Arial" w:cs="Arial"/>
          <w:sz w:val="24"/>
          <w:szCs w:val="24"/>
        </w:rPr>
      </w:pPr>
    </w:p>
    <w:p w14:paraId="6F157B51"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Los elementos antes descritos integran las dos partes medulares de la MIR, al respecto, la lógica vertical y la lógica horizontal. La primera corresponde a la causalidad de cada uno de los niveles de objetivos del programa y está compuesta por las columnas de resumen narrativo y de supuestos, mientras que la lógica horizontal corresponde a los elementos de monitoreo y evaluación del programa, que hacen posible determinar si éste cumple con sus objetivos, y se integra de las columnas: resumen narrativo, indicadores, medios de verificación y supuestos; siendo los medios de verificación los que señalan las fuentes de las que se obtiene la información para construir los indicadores, los cuales permitirán verificar el avance y cumplimiento de los objetivos del resumen narrativo</w:t>
      </w:r>
      <w:r w:rsidRPr="00CA6051">
        <w:rPr>
          <w:rFonts w:ascii="Arial" w:hAnsi="Arial" w:cs="Arial"/>
          <w:sz w:val="24"/>
          <w:szCs w:val="24"/>
          <w:vertAlign w:val="superscript"/>
        </w:rPr>
        <w:footnoteReference w:id="7"/>
      </w:r>
      <w:r w:rsidRPr="00CA6051">
        <w:rPr>
          <w:rFonts w:ascii="Arial" w:hAnsi="Arial" w:cs="Arial"/>
          <w:sz w:val="24"/>
          <w:szCs w:val="24"/>
        </w:rPr>
        <w:t>.</w:t>
      </w:r>
      <w:r w:rsidRPr="00CA6051">
        <w:rPr>
          <w:rFonts w:ascii="Arial" w:hAnsi="Arial" w:cs="Arial"/>
          <w:sz w:val="24"/>
          <w:szCs w:val="24"/>
          <w:vertAlign w:val="superscript"/>
        </w:rPr>
        <w:t xml:space="preserve"> </w:t>
      </w:r>
    </w:p>
    <w:p w14:paraId="2628C8AA" w14:textId="77777777" w:rsidR="00CA6051" w:rsidRPr="00CA6051" w:rsidRDefault="00CA6051" w:rsidP="00CA6051">
      <w:pPr>
        <w:spacing w:after="0"/>
        <w:jc w:val="both"/>
        <w:rPr>
          <w:rFonts w:ascii="Arial" w:hAnsi="Arial" w:cs="Arial"/>
          <w:sz w:val="24"/>
          <w:szCs w:val="24"/>
        </w:rPr>
      </w:pPr>
    </w:p>
    <w:p w14:paraId="05A6ED84"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En la construcción de la MIR, una vez que se ha concluido la definición de los Medios de Verificación para cada uno de los indicadores, es necesario revisar la consistencia interna de la matriz, mediante el reconocimiento de la lógica horizontal, cuyo sentido de la valoración se realiza de derecha a izquierda.</w:t>
      </w:r>
    </w:p>
    <w:p w14:paraId="4621498F" w14:textId="77777777" w:rsidR="00CA6051" w:rsidRPr="00CA6051" w:rsidRDefault="00CA6051" w:rsidP="00CA6051">
      <w:pPr>
        <w:spacing w:after="0"/>
        <w:ind w:left="708" w:hanging="708"/>
        <w:jc w:val="center"/>
        <w:rPr>
          <w:rFonts w:ascii="Arial" w:hAnsi="Arial" w:cs="Arial"/>
          <w:b/>
          <w:sz w:val="20"/>
          <w:szCs w:val="20"/>
        </w:rPr>
      </w:pPr>
    </w:p>
    <w:p w14:paraId="060FC78C" w14:textId="77777777" w:rsidR="00CA6051" w:rsidRPr="00CA6051" w:rsidRDefault="00CA6051" w:rsidP="00CA6051">
      <w:pPr>
        <w:spacing w:after="0"/>
        <w:ind w:left="708" w:hanging="708"/>
        <w:jc w:val="center"/>
        <w:rPr>
          <w:rFonts w:ascii="Arial" w:hAnsi="Arial" w:cs="Arial"/>
          <w:b/>
          <w:sz w:val="20"/>
          <w:szCs w:val="20"/>
        </w:rPr>
      </w:pPr>
      <w:r w:rsidRPr="00CA6051">
        <w:rPr>
          <w:rFonts w:ascii="Arial" w:hAnsi="Arial" w:cs="Arial"/>
          <w:b/>
          <w:sz w:val="20"/>
          <w:szCs w:val="20"/>
        </w:rPr>
        <w:t xml:space="preserve">Imagen 2. Lógica horizontal de la MIR del programa </w:t>
      </w:r>
    </w:p>
    <w:p w14:paraId="2666FC1C" w14:textId="77777777" w:rsidR="00CA6051" w:rsidRPr="00CA6051" w:rsidRDefault="00CA6051" w:rsidP="00CA6051">
      <w:pPr>
        <w:spacing w:after="0"/>
        <w:ind w:left="708" w:hanging="708"/>
        <w:jc w:val="center"/>
        <w:rPr>
          <w:rFonts w:ascii="Arial" w:hAnsi="Arial" w:cs="Arial"/>
          <w:b/>
          <w:sz w:val="24"/>
          <w:szCs w:val="24"/>
        </w:rPr>
      </w:pPr>
      <w:r w:rsidRPr="00CA6051">
        <w:rPr>
          <w:rFonts w:ascii="Times New Roman" w:eastAsia="Times New Roman" w:hAnsi="Times New Roman" w:cs="Times New Roman"/>
          <w:noProof/>
          <w:sz w:val="24"/>
          <w:szCs w:val="24"/>
        </w:rPr>
        <w:drawing>
          <wp:inline distT="0" distB="0" distL="0" distR="0" wp14:anchorId="7461F3A9" wp14:editId="6CCD8CCF">
            <wp:extent cx="5545015" cy="246975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10" t="36337" r="5318" b="9363"/>
                    <a:stretch/>
                  </pic:blipFill>
                  <pic:spPr bwMode="auto">
                    <a:xfrm>
                      <a:off x="0" y="0"/>
                      <a:ext cx="5697975" cy="2537888"/>
                    </a:xfrm>
                    <a:prstGeom prst="rect">
                      <a:avLst/>
                    </a:prstGeom>
                    <a:ln>
                      <a:noFill/>
                    </a:ln>
                    <a:extLst>
                      <a:ext uri="{53640926-AAD7-44D8-BBD7-CCE9431645EC}">
                        <a14:shadowObscured xmlns:a14="http://schemas.microsoft.com/office/drawing/2010/main"/>
                      </a:ext>
                    </a:extLst>
                  </pic:spPr>
                </pic:pic>
              </a:graphicData>
            </a:graphic>
          </wp:inline>
        </w:drawing>
      </w:r>
    </w:p>
    <w:p w14:paraId="57E28521" w14:textId="77777777" w:rsidR="00CA6051" w:rsidRPr="00CA6051" w:rsidRDefault="00CA6051" w:rsidP="00CA6051">
      <w:pPr>
        <w:spacing w:after="0"/>
        <w:jc w:val="both"/>
        <w:rPr>
          <w:rFonts w:ascii="Arial" w:hAnsi="Arial" w:cs="Arial"/>
          <w:sz w:val="14"/>
          <w:szCs w:val="14"/>
        </w:rPr>
      </w:pPr>
      <w:r w:rsidRPr="00CA6051">
        <w:rPr>
          <w:rFonts w:ascii="Arial" w:hAnsi="Arial" w:cs="Arial"/>
          <w:b/>
          <w:sz w:val="14"/>
          <w:szCs w:val="14"/>
        </w:rPr>
        <w:t>Fuente:</w:t>
      </w:r>
      <w:r w:rsidRPr="00CA6051">
        <w:rPr>
          <w:sz w:val="14"/>
          <w:szCs w:val="14"/>
        </w:rPr>
        <w:t xml:space="preserve"> </w:t>
      </w:r>
      <w:r w:rsidRPr="00CA6051">
        <w:rPr>
          <w:rFonts w:ascii="Arial" w:hAnsi="Arial" w:cs="Arial"/>
          <w:sz w:val="14"/>
          <w:szCs w:val="14"/>
        </w:rPr>
        <w:t>Elaborado por la ASEQROO de acuerdo a la Guía para el diseño de la Matriz de Indicadores para Resultados de la Secretaría de Hacienda y Crédito Público (SHCP).</w:t>
      </w:r>
    </w:p>
    <w:p w14:paraId="281A1D5B" w14:textId="77777777" w:rsidR="00CA6051" w:rsidRPr="00CA6051" w:rsidRDefault="00CA6051" w:rsidP="00CA6051">
      <w:pPr>
        <w:spacing w:after="0"/>
        <w:jc w:val="both"/>
        <w:rPr>
          <w:rFonts w:ascii="Arial" w:hAnsi="Arial" w:cs="Arial"/>
          <w:sz w:val="24"/>
          <w:szCs w:val="24"/>
        </w:rPr>
      </w:pPr>
    </w:p>
    <w:p w14:paraId="0CE4E1C9"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Para verificar la lógica horizontal de la matriz, es preciso</w:t>
      </w:r>
      <w:r w:rsidRPr="00CA6051">
        <w:rPr>
          <w:rFonts w:ascii="Arial" w:hAnsi="Arial" w:cs="Arial"/>
          <w:sz w:val="24"/>
          <w:szCs w:val="24"/>
          <w:vertAlign w:val="superscript"/>
        </w:rPr>
        <w:footnoteReference w:id="8"/>
      </w:r>
      <w:r w:rsidRPr="00CA6051">
        <w:rPr>
          <w:rFonts w:ascii="Arial" w:hAnsi="Arial" w:cs="Arial"/>
          <w:sz w:val="24"/>
          <w:szCs w:val="24"/>
        </w:rPr>
        <w:t>:</w:t>
      </w:r>
    </w:p>
    <w:p w14:paraId="43B69890" w14:textId="77777777" w:rsidR="00CA6051" w:rsidRPr="00CA6051" w:rsidRDefault="00CA6051" w:rsidP="00CA6051">
      <w:pPr>
        <w:spacing w:after="0"/>
        <w:jc w:val="both"/>
        <w:rPr>
          <w:rFonts w:ascii="Arial" w:hAnsi="Arial" w:cs="Arial"/>
          <w:sz w:val="24"/>
          <w:szCs w:val="24"/>
        </w:rPr>
      </w:pPr>
    </w:p>
    <w:p w14:paraId="4F079D29" w14:textId="77777777" w:rsidR="00CA6051" w:rsidRPr="00CA6051" w:rsidRDefault="00CA6051" w:rsidP="00CA6051">
      <w:pPr>
        <w:numPr>
          <w:ilvl w:val="0"/>
          <w:numId w:val="17"/>
        </w:numPr>
        <w:contextualSpacing/>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Identificar supuestos para cada nivel del resumen narrativo.</w:t>
      </w:r>
    </w:p>
    <w:p w14:paraId="7225075B" w14:textId="77777777" w:rsidR="00CA6051" w:rsidRPr="00CA6051" w:rsidRDefault="00CA6051" w:rsidP="00CA6051">
      <w:pPr>
        <w:numPr>
          <w:ilvl w:val="0"/>
          <w:numId w:val="17"/>
        </w:numPr>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Identificar si los medios de verificación son suficientes y necesarios para obtener los datos requeridos para el cálculo de los indicadores.</w:t>
      </w:r>
    </w:p>
    <w:p w14:paraId="1198299E" w14:textId="77777777" w:rsidR="00CA6051" w:rsidRPr="00CA6051" w:rsidRDefault="00CA6051" w:rsidP="00CA6051">
      <w:pPr>
        <w:numPr>
          <w:ilvl w:val="0"/>
          <w:numId w:val="17"/>
        </w:numPr>
        <w:spacing w:after="0"/>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Identificar si los indicadores definidos permiten hacer un buen seguimiento de los objetivos y evaluar adecuadamente el logro de los programas.</w:t>
      </w:r>
    </w:p>
    <w:p w14:paraId="15815A1C" w14:textId="77777777" w:rsidR="00CA6051" w:rsidRPr="00CA6051" w:rsidRDefault="00CA6051" w:rsidP="00CA6051">
      <w:pPr>
        <w:spacing w:after="0"/>
        <w:ind w:left="720"/>
        <w:contextualSpacing/>
        <w:rPr>
          <w:rFonts w:ascii="Arial" w:eastAsiaTheme="minorHAnsi" w:hAnsi="Arial" w:cs="Arial"/>
          <w:sz w:val="24"/>
          <w:szCs w:val="24"/>
          <w:lang w:val="es-ES" w:eastAsia="en-US"/>
        </w:rPr>
      </w:pPr>
    </w:p>
    <w:p w14:paraId="1E6A9122"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Si la MIR contiene todos los indicadores para una correcta medición de los resultados esperados y objetivos contenidos en el Resumen Narrativo, y si estos indicadores cuentan con Medios de Verificación prácticos y confiables que validen tanto la realización de las acciones como el avance en el cumplimiento de los objetivos trazados y el logro de las metas propuestas, se podrá comprobar la eficiencia y efectividad del proceso de ejecución de un programa o proyecto, así mismo, identificar los logros y/o debilidades y recomendar medidas correctivas para optimizar los resultados deseados a través de las tareas de control y seguimiento. </w:t>
      </w:r>
    </w:p>
    <w:p w14:paraId="52672FB9" w14:textId="77777777" w:rsidR="00CA6051" w:rsidRPr="00B55F13" w:rsidRDefault="00CA6051" w:rsidP="00CA6051">
      <w:pPr>
        <w:spacing w:after="0"/>
        <w:jc w:val="both"/>
        <w:rPr>
          <w:rFonts w:ascii="Arial" w:hAnsi="Arial" w:cs="Arial"/>
          <w:bCs/>
          <w:sz w:val="24"/>
          <w:szCs w:val="24"/>
        </w:rPr>
      </w:pPr>
      <w:r w:rsidRPr="00B55F13">
        <w:rPr>
          <w:rFonts w:ascii="Arial" w:eastAsiaTheme="minorHAnsi" w:hAnsi="Arial" w:cs="Arial"/>
          <w:sz w:val="24"/>
          <w:szCs w:val="24"/>
          <w:lang w:eastAsia="en-US"/>
        </w:rPr>
        <w:t>En este contexto, se procedió al análisis de la MIR del programa presupuestario</w:t>
      </w:r>
      <w:r w:rsidRPr="00B55F13">
        <w:rPr>
          <w:rFonts w:ascii="Arial" w:hAnsi="Arial" w:cs="Arial"/>
          <w:bCs/>
          <w:sz w:val="24"/>
          <w:szCs w:val="24"/>
        </w:rPr>
        <w:t xml:space="preserve"> E001 Isla Mujeres Incluyente y Humano</w:t>
      </w:r>
      <w:r w:rsidRPr="00B55F13">
        <w:rPr>
          <w:rFonts w:ascii="Arial" w:eastAsiaTheme="minorHAnsi" w:hAnsi="Arial" w:cs="Arial"/>
          <w:sz w:val="24"/>
          <w:szCs w:val="24"/>
          <w:lang w:eastAsia="en-US"/>
        </w:rPr>
        <w:t>, correspondiente al ejercicio 2023, así como las correspondientes fichas técnicas de indicadores, a fin de verificar la congruencia de la lógica horizontal, que determine si los elementos de monitoreo y evaluación establecidos son los adecuados, suficientes y necesarios para medir los avances de las metas programadas, y si fueron definidos conforme la MML, verificando además, si se incluyó la perspectiva de género en su diseño desde la planeación del programa.</w:t>
      </w:r>
    </w:p>
    <w:p w14:paraId="5B9EA05A" w14:textId="77777777" w:rsidR="00CA6051" w:rsidRPr="005E26AE" w:rsidRDefault="00CA6051" w:rsidP="00CA6051">
      <w:pPr>
        <w:spacing w:after="0"/>
        <w:jc w:val="both"/>
        <w:rPr>
          <w:rFonts w:ascii="Arial" w:hAnsi="Arial" w:cs="Arial"/>
          <w:sz w:val="16"/>
          <w:szCs w:val="16"/>
        </w:rPr>
      </w:pPr>
    </w:p>
    <w:p w14:paraId="033C0A81" w14:textId="181ED3DE" w:rsidR="00CA6051" w:rsidRPr="00B55F13" w:rsidRDefault="00CA6051" w:rsidP="00B55F13">
      <w:pPr>
        <w:spacing w:after="0"/>
        <w:jc w:val="both"/>
        <w:rPr>
          <w:rFonts w:ascii="Arial" w:hAnsi="Arial" w:cs="Arial"/>
          <w:sz w:val="24"/>
          <w:szCs w:val="24"/>
        </w:rPr>
      </w:pPr>
      <w:r w:rsidRPr="00B55F13">
        <w:rPr>
          <w:rFonts w:ascii="Arial" w:hAnsi="Arial" w:cs="Arial"/>
          <w:sz w:val="24"/>
          <w:szCs w:val="24"/>
        </w:rPr>
        <w:t>Al respecto, fue proporcionada la información requerida en la que se identificaron 40 objetivos en la MIR del programa E001 Isla Mujeres Incluyente y Humano, por lo que se consideró tomar una muestra de 13 objetivos para analizar, compuesta por los niveles de fin, propósito y componentes que se relacionan con la atención a la población y los diversos grupos vulnerable</w:t>
      </w:r>
      <w:r w:rsidR="00C911D3" w:rsidRPr="00B55F13">
        <w:rPr>
          <w:rFonts w:ascii="Arial" w:hAnsi="Arial" w:cs="Arial"/>
          <w:sz w:val="24"/>
          <w:szCs w:val="24"/>
        </w:rPr>
        <w:t>s</w:t>
      </w:r>
      <w:r w:rsidRPr="00B55F13">
        <w:rPr>
          <w:rFonts w:ascii="Arial" w:hAnsi="Arial" w:cs="Arial"/>
          <w:sz w:val="24"/>
          <w:szCs w:val="24"/>
        </w:rPr>
        <w:t xml:space="preserve">, como aspectos sustantivos de este programa. Para su análisis, fueron tomadas como base la “Guía para el diseño de la Matriz de Indicadores para Resultados”, la “Guía para el diseño de Indicadores </w:t>
      </w:r>
      <w:r w:rsidR="006860B2" w:rsidRPr="00B55F13">
        <w:rPr>
          <w:rFonts w:ascii="Arial" w:hAnsi="Arial" w:cs="Arial"/>
          <w:sz w:val="24"/>
          <w:szCs w:val="24"/>
        </w:rPr>
        <w:t>E</w:t>
      </w:r>
      <w:r w:rsidRPr="00B55F13">
        <w:rPr>
          <w:rFonts w:ascii="Arial" w:hAnsi="Arial" w:cs="Arial"/>
          <w:sz w:val="24"/>
          <w:szCs w:val="24"/>
        </w:rPr>
        <w:t>stratégicos”, emitidas por la Secretaría de Hacienda y Crédito Público (SHCP), la “Guía para el diseño de la Matriz de Indicadores para Resultados” y el “Manual para el diseño y la construcción de indicadores” generadas por el Consejo Nacional de Evaluación de la Política de Desarrollo Social (CONEVAL), documentos considerados como mejores prácticas en la materia, obteniéndose el resultado siguiente:</w:t>
      </w:r>
    </w:p>
    <w:p w14:paraId="093F0B1F" w14:textId="77777777" w:rsidR="00CA6051" w:rsidRPr="00B55F13" w:rsidRDefault="00CA6051" w:rsidP="00B55F13">
      <w:pPr>
        <w:spacing w:after="0"/>
        <w:jc w:val="both"/>
        <w:rPr>
          <w:rFonts w:ascii="Arial" w:hAnsi="Arial" w:cs="Arial"/>
          <w:sz w:val="24"/>
          <w:szCs w:val="24"/>
        </w:rPr>
      </w:pPr>
    </w:p>
    <w:p w14:paraId="529A5AE2" w14:textId="7A79F491" w:rsidR="00CA6051" w:rsidRDefault="00CA6051" w:rsidP="00CA6051">
      <w:pPr>
        <w:spacing w:after="0"/>
        <w:ind w:left="851" w:hanging="851"/>
        <w:jc w:val="both"/>
        <w:rPr>
          <w:rFonts w:ascii="Arial" w:eastAsia="Calibri" w:hAnsi="Arial" w:cs="Arial"/>
          <w:b/>
          <w:color w:val="000000"/>
          <w:sz w:val="20"/>
          <w:szCs w:val="20"/>
          <w:lang w:eastAsia="en-US"/>
        </w:rPr>
      </w:pPr>
      <w:r w:rsidRPr="00CA6051">
        <w:rPr>
          <w:rFonts w:ascii="Arial" w:hAnsi="Arial" w:cs="Arial"/>
          <w:b/>
          <w:sz w:val="20"/>
          <w:szCs w:val="20"/>
        </w:rPr>
        <w:t xml:space="preserve">Tabla 1. </w:t>
      </w:r>
      <w:r w:rsidR="00A754E3" w:rsidRPr="00A754E3">
        <w:rPr>
          <w:rFonts w:ascii="Arial" w:eastAsia="Calibri" w:hAnsi="Arial" w:cs="Arial"/>
          <w:b/>
          <w:color w:val="000000"/>
          <w:sz w:val="20"/>
          <w:szCs w:val="20"/>
          <w:lang w:eastAsia="en-US"/>
        </w:rPr>
        <w:t>Resumen de la valoración de los niveles de la muestra seleccionada de la MIR del programa presupuestario E001 Isla Mujeres Incluyente y Humano</w:t>
      </w:r>
    </w:p>
    <w:p w14:paraId="33A8493A" w14:textId="651040AC" w:rsidR="005C08FA" w:rsidRPr="005E26AE" w:rsidRDefault="005C08FA" w:rsidP="00CA6051">
      <w:pPr>
        <w:spacing w:after="0"/>
        <w:ind w:left="851" w:hanging="851"/>
        <w:jc w:val="both"/>
        <w:rPr>
          <w:rFonts w:ascii="Arial" w:hAnsi="Arial" w:cs="Arial"/>
          <w:b/>
          <w:sz w:val="10"/>
          <w:szCs w:val="10"/>
        </w:rPr>
      </w:pPr>
    </w:p>
    <w:tbl>
      <w:tblPr>
        <w:tblStyle w:val="Tabladecuadrcula5oscura-nfasis11"/>
        <w:tblW w:w="5000" w:type="pct"/>
        <w:jc w:val="center"/>
        <w:tblLook w:val="04A0" w:firstRow="1" w:lastRow="0" w:firstColumn="1" w:lastColumn="0" w:noHBand="0" w:noVBand="1"/>
      </w:tblPr>
      <w:tblGrid>
        <w:gridCol w:w="1302"/>
        <w:gridCol w:w="980"/>
        <w:gridCol w:w="716"/>
        <w:gridCol w:w="716"/>
        <w:gridCol w:w="714"/>
        <w:gridCol w:w="716"/>
        <w:gridCol w:w="716"/>
        <w:gridCol w:w="861"/>
        <w:gridCol w:w="716"/>
        <w:gridCol w:w="861"/>
        <w:gridCol w:w="906"/>
      </w:tblGrid>
      <w:tr w:rsidR="005C08FA" w:rsidRPr="00C14904" w14:paraId="1910AE80" w14:textId="77777777" w:rsidTr="005E26AE">
        <w:trPr>
          <w:cnfStyle w:val="100000000000" w:firstRow="1" w:lastRow="0" w:firstColumn="0" w:lastColumn="0" w:oddVBand="0" w:evenVBand="0" w:oddHBand="0" w:evenHBand="0" w:firstRowFirstColumn="0" w:firstRowLastColumn="0" w:lastRowFirstColumn="0" w:lastRowLastColumn="0"/>
          <w:trHeight w:val="463"/>
          <w:tblHeader/>
          <w:jc w:val="center"/>
        </w:trPr>
        <w:tc>
          <w:tcPr>
            <w:cnfStyle w:val="001000000000" w:firstRow="0" w:lastRow="0" w:firstColumn="1" w:lastColumn="0" w:oddVBand="0" w:evenVBand="0" w:oddHBand="0" w:evenHBand="0" w:firstRowFirstColumn="0" w:firstRowLastColumn="0" w:lastRowFirstColumn="0" w:lastRowLastColumn="0"/>
            <w:tcW w:w="707" w:type="pct"/>
            <w:tcBorders>
              <w:top w:val="nil"/>
              <w:bottom w:val="single" w:sz="4" w:space="0" w:color="FFFFFF" w:themeColor="background1"/>
              <w:right w:val="single" w:sz="4" w:space="0" w:color="FFFFFF" w:themeColor="background1"/>
            </w:tcBorders>
          </w:tcPr>
          <w:p w14:paraId="2FEC5D1B" w14:textId="77777777" w:rsidR="005C08FA" w:rsidRPr="00C14904" w:rsidRDefault="005C08FA" w:rsidP="005C08FA">
            <w:pPr>
              <w:jc w:val="center"/>
              <w:rPr>
                <w:rFonts w:ascii="Arial" w:hAnsi="Arial" w:cs="Arial"/>
                <w:color w:val="000000" w:themeColor="text1"/>
                <w:sz w:val="14"/>
                <w:szCs w:val="14"/>
              </w:rPr>
            </w:pPr>
          </w:p>
        </w:tc>
        <w:tc>
          <w:tcPr>
            <w:tcW w:w="921" w:type="pct"/>
            <w:gridSpan w:val="2"/>
            <w:tcBorders>
              <w:top w:val="nil"/>
              <w:left w:val="single" w:sz="4" w:space="0" w:color="FFFFFF" w:themeColor="background1"/>
              <w:right w:val="single" w:sz="4" w:space="0" w:color="FFFFFF" w:themeColor="background1"/>
            </w:tcBorders>
            <w:vAlign w:val="center"/>
          </w:tcPr>
          <w:p w14:paraId="19BCACB4" w14:textId="77777777" w:rsidR="005C08FA" w:rsidRPr="00C14904" w:rsidRDefault="005C08FA" w:rsidP="005C08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t>Resumen narrativo</w:t>
            </w:r>
          </w:p>
        </w:tc>
        <w:tc>
          <w:tcPr>
            <w:tcW w:w="2411" w:type="pct"/>
            <w:gridSpan w:val="6"/>
            <w:tcBorders>
              <w:top w:val="nil"/>
              <w:left w:val="single" w:sz="4" w:space="0" w:color="FFFFFF" w:themeColor="background1"/>
              <w:right w:val="single" w:sz="4" w:space="0" w:color="FFFFFF" w:themeColor="background1"/>
            </w:tcBorders>
            <w:vAlign w:val="center"/>
          </w:tcPr>
          <w:p w14:paraId="763A2B56" w14:textId="77777777" w:rsidR="005C08FA" w:rsidRPr="00C14904" w:rsidRDefault="005C08FA" w:rsidP="005C08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t>Indicadores</w:t>
            </w:r>
          </w:p>
        </w:tc>
        <w:tc>
          <w:tcPr>
            <w:tcW w:w="468" w:type="pct"/>
            <w:vMerge w:val="restart"/>
            <w:tcBorders>
              <w:top w:val="nil"/>
              <w:left w:val="single" w:sz="4" w:space="0" w:color="FFFFFF" w:themeColor="background1"/>
              <w:bottom w:val="single" w:sz="4" w:space="0" w:color="FFFFFF" w:themeColor="background1"/>
              <w:right w:val="single" w:sz="4" w:space="0" w:color="FFFFFF" w:themeColor="background1"/>
            </w:tcBorders>
            <w:textDirection w:val="btLr"/>
            <w:vAlign w:val="center"/>
          </w:tcPr>
          <w:p w14:paraId="309D7A0E" w14:textId="77777777" w:rsidR="005C08FA" w:rsidRPr="00C14904"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t>Medios de Verificación</w:t>
            </w:r>
          </w:p>
        </w:tc>
        <w:tc>
          <w:tcPr>
            <w:tcW w:w="493" w:type="pct"/>
            <w:vMerge w:val="restart"/>
            <w:tcBorders>
              <w:top w:val="nil"/>
              <w:left w:val="single" w:sz="4" w:space="0" w:color="FFFFFF" w:themeColor="background1"/>
              <w:bottom w:val="single" w:sz="4" w:space="0" w:color="FFFFFF" w:themeColor="background1"/>
            </w:tcBorders>
            <w:textDirection w:val="btLr"/>
            <w:vAlign w:val="center"/>
          </w:tcPr>
          <w:p w14:paraId="24602FA6" w14:textId="77777777" w:rsidR="005C08FA" w:rsidRPr="00C14904"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t>Supuestos</w:t>
            </w:r>
          </w:p>
        </w:tc>
      </w:tr>
      <w:tr w:rsidR="005C08FA" w:rsidRPr="00C14904" w14:paraId="2F845058" w14:textId="77777777" w:rsidTr="005E26AE">
        <w:trPr>
          <w:cnfStyle w:val="100000000000" w:firstRow="1" w:lastRow="0" w:firstColumn="0" w:lastColumn="0" w:oddVBand="0" w:evenVBand="0" w:oddHBand="0" w:evenHBand="0" w:firstRowFirstColumn="0" w:firstRowLastColumn="0" w:lastRowFirstColumn="0" w:lastRowLastColumn="0"/>
          <w:cantSplit/>
          <w:trHeight w:val="1024"/>
          <w:tblHeader/>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FFFFFF" w:themeColor="background1"/>
              <w:right w:val="single" w:sz="4" w:space="0" w:color="FFFFFF" w:themeColor="background1"/>
            </w:tcBorders>
            <w:vAlign w:val="bottom"/>
          </w:tcPr>
          <w:p w14:paraId="30032B02" w14:textId="77777777" w:rsidR="005C08FA" w:rsidRPr="00C14904" w:rsidRDefault="005C08FA" w:rsidP="005C08FA">
            <w:pPr>
              <w:jc w:val="center"/>
              <w:rPr>
                <w:rFonts w:ascii="Arial" w:hAnsi="Arial" w:cs="Arial"/>
                <w:color w:val="000000" w:themeColor="text1"/>
                <w:sz w:val="14"/>
                <w:szCs w:val="14"/>
              </w:rPr>
            </w:pPr>
            <w:r w:rsidRPr="00C14904">
              <w:rPr>
                <w:rFonts w:ascii="Arial" w:hAnsi="Arial" w:cs="Arial"/>
                <w:color w:val="000000" w:themeColor="text1"/>
                <w:sz w:val="14"/>
                <w:szCs w:val="14"/>
              </w:rPr>
              <w:t>Nivel/ Objetivos</w:t>
            </w:r>
          </w:p>
        </w:tc>
        <w:tc>
          <w:tcPr>
            <w:tcW w:w="532" w:type="pct"/>
            <w:tcBorders>
              <w:left w:val="single" w:sz="4" w:space="0" w:color="FFFFFF" w:themeColor="background1"/>
              <w:right w:val="single" w:sz="4" w:space="0" w:color="FFFFFF" w:themeColor="background1"/>
            </w:tcBorders>
            <w:shd w:val="clear" w:color="auto" w:fill="B8CCE4" w:themeFill="accent1" w:themeFillTint="66"/>
            <w:textDirection w:val="btLr"/>
            <w:vAlign w:val="center"/>
          </w:tcPr>
          <w:p w14:paraId="0495C2A6"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r w:rsidRPr="005C08FA">
              <w:rPr>
                <w:rFonts w:ascii="Arial" w:hAnsi="Arial" w:cs="Arial"/>
                <w:color w:val="auto"/>
                <w:sz w:val="14"/>
                <w:szCs w:val="14"/>
              </w:rPr>
              <w:t>Claridad</w:t>
            </w:r>
          </w:p>
        </w:tc>
        <w:tc>
          <w:tcPr>
            <w:tcW w:w="389" w:type="pct"/>
            <w:tcBorders>
              <w:left w:val="single" w:sz="4" w:space="0" w:color="FFFFFF" w:themeColor="background1"/>
              <w:right w:val="single" w:sz="4" w:space="0" w:color="FFFFFF" w:themeColor="background1"/>
            </w:tcBorders>
            <w:shd w:val="clear" w:color="auto" w:fill="B8CCE4" w:themeFill="accent1" w:themeFillTint="66"/>
            <w:textDirection w:val="btLr"/>
            <w:vAlign w:val="center"/>
          </w:tcPr>
          <w:p w14:paraId="00590265"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r w:rsidRPr="005C08FA">
              <w:rPr>
                <w:rFonts w:ascii="Arial" w:hAnsi="Arial" w:cs="Arial"/>
                <w:color w:val="auto"/>
                <w:sz w:val="14"/>
                <w:szCs w:val="14"/>
              </w:rPr>
              <w:t>Sintaxis</w:t>
            </w:r>
          </w:p>
        </w:tc>
        <w:tc>
          <w:tcPr>
            <w:tcW w:w="389" w:type="pct"/>
            <w:tcBorders>
              <w:left w:val="single" w:sz="4" w:space="0" w:color="FFFFFF" w:themeColor="background1"/>
              <w:right w:val="single" w:sz="4" w:space="0" w:color="FFFFFF" w:themeColor="background1"/>
            </w:tcBorders>
            <w:shd w:val="clear" w:color="auto" w:fill="B8CCE4" w:themeFill="accent1" w:themeFillTint="66"/>
            <w:textDirection w:val="btLr"/>
            <w:vAlign w:val="center"/>
          </w:tcPr>
          <w:p w14:paraId="71BD96FC"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r w:rsidRPr="005C08FA">
              <w:rPr>
                <w:rFonts w:ascii="Arial" w:hAnsi="Arial" w:cs="Arial"/>
                <w:color w:val="auto"/>
                <w:sz w:val="14"/>
                <w:szCs w:val="14"/>
              </w:rPr>
              <w:t>Nombre</w:t>
            </w:r>
          </w:p>
        </w:tc>
        <w:tc>
          <w:tcPr>
            <w:tcW w:w="388" w:type="pct"/>
            <w:tcBorders>
              <w:left w:val="single" w:sz="4" w:space="0" w:color="FFFFFF" w:themeColor="background1"/>
              <w:right w:val="single" w:sz="4" w:space="0" w:color="FFFFFF" w:themeColor="background1"/>
            </w:tcBorders>
            <w:shd w:val="clear" w:color="auto" w:fill="B8CCE4" w:themeFill="accent1" w:themeFillTint="66"/>
            <w:textDirection w:val="btLr"/>
            <w:vAlign w:val="center"/>
          </w:tcPr>
          <w:p w14:paraId="11562787"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r w:rsidRPr="005C08FA">
              <w:rPr>
                <w:rFonts w:ascii="Arial" w:hAnsi="Arial" w:cs="Arial"/>
                <w:color w:val="auto"/>
                <w:sz w:val="14"/>
                <w:szCs w:val="14"/>
              </w:rPr>
              <w:t>Definición</w:t>
            </w:r>
          </w:p>
        </w:tc>
        <w:tc>
          <w:tcPr>
            <w:tcW w:w="389" w:type="pct"/>
            <w:tcBorders>
              <w:left w:val="single" w:sz="4" w:space="0" w:color="FFFFFF" w:themeColor="background1"/>
              <w:right w:val="single" w:sz="4" w:space="0" w:color="FFFFFF" w:themeColor="background1"/>
            </w:tcBorders>
            <w:shd w:val="clear" w:color="auto" w:fill="B8CCE4" w:themeFill="accent1" w:themeFillTint="66"/>
            <w:textDirection w:val="btLr"/>
            <w:vAlign w:val="center"/>
          </w:tcPr>
          <w:p w14:paraId="31373026"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r w:rsidRPr="005C08FA">
              <w:rPr>
                <w:rFonts w:ascii="Arial" w:hAnsi="Arial" w:cs="Arial"/>
                <w:color w:val="auto"/>
                <w:sz w:val="14"/>
                <w:szCs w:val="14"/>
              </w:rPr>
              <w:t>Método de Cálculo</w:t>
            </w:r>
          </w:p>
        </w:tc>
        <w:tc>
          <w:tcPr>
            <w:tcW w:w="389" w:type="pct"/>
            <w:tcBorders>
              <w:left w:val="single" w:sz="4" w:space="0" w:color="FFFFFF" w:themeColor="background1"/>
              <w:right w:val="single" w:sz="4" w:space="0" w:color="FFFFFF" w:themeColor="background1"/>
            </w:tcBorders>
            <w:shd w:val="clear" w:color="auto" w:fill="B8CCE4" w:themeFill="accent1" w:themeFillTint="66"/>
            <w:textDirection w:val="btLr"/>
            <w:vAlign w:val="center"/>
          </w:tcPr>
          <w:p w14:paraId="2D3EEDEF"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r w:rsidRPr="005C08FA">
              <w:rPr>
                <w:rFonts w:ascii="Arial" w:hAnsi="Arial" w:cs="Arial"/>
                <w:color w:val="auto"/>
                <w:sz w:val="14"/>
                <w:szCs w:val="14"/>
              </w:rPr>
              <w:t>Frecuencia de medición</w:t>
            </w:r>
          </w:p>
        </w:tc>
        <w:tc>
          <w:tcPr>
            <w:tcW w:w="468" w:type="pct"/>
            <w:tcBorders>
              <w:left w:val="single" w:sz="4" w:space="0" w:color="FFFFFF" w:themeColor="background1"/>
              <w:right w:val="single" w:sz="4" w:space="0" w:color="FFFFFF" w:themeColor="background1"/>
            </w:tcBorders>
            <w:shd w:val="clear" w:color="auto" w:fill="B8CCE4" w:themeFill="accent1" w:themeFillTint="66"/>
            <w:textDirection w:val="btLr"/>
            <w:vAlign w:val="center"/>
          </w:tcPr>
          <w:p w14:paraId="623AB247"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Wingdings" w:hAnsi="Wingdings" w:cs="Calibri"/>
                <w:b w:val="0"/>
                <w:bCs w:val="0"/>
                <w:color w:val="auto"/>
                <w:sz w:val="14"/>
                <w:szCs w:val="14"/>
              </w:rPr>
            </w:pPr>
            <w:r w:rsidRPr="005C08FA">
              <w:rPr>
                <w:rFonts w:ascii="Arial" w:hAnsi="Arial" w:cs="Arial"/>
                <w:color w:val="auto"/>
                <w:sz w:val="14"/>
                <w:szCs w:val="14"/>
              </w:rPr>
              <w:t>Sentido del indicador</w:t>
            </w:r>
          </w:p>
        </w:tc>
        <w:tc>
          <w:tcPr>
            <w:tcW w:w="389" w:type="pct"/>
            <w:tcBorders>
              <w:left w:val="single" w:sz="4" w:space="0" w:color="FFFFFF" w:themeColor="background1"/>
              <w:right w:val="single" w:sz="4" w:space="0" w:color="FFFFFF" w:themeColor="background1"/>
            </w:tcBorders>
            <w:shd w:val="clear" w:color="auto" w:fill="B8CCE4" w:themeFill="accent1" w:themeFillTint="66"/>
            <w:textDirection w:val="btLr"/>
            <w:vAlign w:val="center"/>
          </w:tcPr>
          <w:p w14:paraId="00D64070"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Wingdings" w:hAnsi="Wingdings" w:cs="Calibri"/>
                <w:b w:val="0"/>
                <w:bCs w:val="0"/>
                <w:color w:val="auto"/>
                <w:sz w:val="14"/>
                <w:szCs w:val="14"/>
              </w:rPr>
            </w:pPr>
            <w:r w:rsidRPr="005C08FA">
              <w:rPr>
                <w:rFonts w:ascii="Arial" w:hAnsi="Arial" w:cs="Arial"/>
                <w:color w:val="auto"/>
                <w:sz w:val="14"/>
                <w:szCs w:val="14"/>
              </w:rPr>
              <w:t>Dimensión</w:t>
            </w:r>
          </w:p>
        </w:tc>
        <w:tc>
          <w:tcPr>
            <w:tcW w:w="46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72B8B8" w14:textId="77777777" w:rsidR="005C08FA" w:rsidRPr="00C14904" w:rsidRDefault="005C08FA" w:rsidP="005C08FA">
            <w:pPr>
              <w:jc w:val="center"/>
              <w:cnfStyle w:val="100000000000" w:firstRow="1" w:lastRow="0" w:firstColumn="0" w:lastColumn="0" w:oddVBand="0" w:evenVBand="0" w:oddHBand="0" w:evenHBand="0" w:firstRowFirstColumn="0" w:firstRowLastColumn="0" w:lastRowFirstColumn="0" w:lastRowLastColumn="0"/>
              <w:rPr>
                <w:rFonts w:ascii="Wingdings" w:hAnsi="Wingdings" w:cs="Calibri"/>
                <w:bCs w:val="0"/>
                <w:color w:val="000000" w:themeColor="text1"/>
                <w:sz w:val="14"/>
                <w:szCs w:val="14"/>
              </w:rPr>
            </w:pPr>
          </w:p>
        </w:tc>
        <w:tc>
          <w:tcPr>
            <w:tcW w:w="493" w:type="pct"/>
            <w:vMerge/>
            <w:tcBorders>
              <w:top w:val="single" w:sz="4" w:space="0" w:color="FFFFFF" w:themeColor="background1"/>
              <w:left w:val="single" w:sz="4" w:space="0" w:color="FFFFFF" w:themeColor="background1"/>
              <w:bottom w:val="single" w:sz="4" w:space="0" w:color="FFFFFF" w:themeColor="background1"/>
            </w:tcBorders>
          </w:tcPr>
          <w:p w14:paraId="6A252EE1" w14:textId="77777777" w:rsidR="005C08FA" w:rsidRPr="00C14904" w:rsidRDefault="005C08FA" w:rsidP="005C08FA">
            <w:pPr>
              <w:jc w:val="center"/>
              <w:cnfStyle w:val="100000000000" w:firstRow="1" w:lastRow="0" w:firstColumn="0" w:lastColumn="0" w:oddVBand="0" w:evenVBand="0" w:oddHBand="0" w:evenHBand="0" w:firstRowFirstColumn="0" w:firstRowLastColumn="0" w:lastRowFirstColumn="0" w:lastRowLastColumn="0"/>
              <w:rPr>
                <w:rFonts w:ascii="Wingdings" w:hAnsi="Wingdings" w:cs="Calibri"/>
                <w:bCs w:val="0"/>
                <w:color w:val="000000" w:themeColor="text1"/>
                <w:sz w:val="14"/>
                <w:szCs w:val="14"/>
              </w:rPr>
            </w:pPr>
          </w:p>
        </w:tc>
      </w:tr>
      <w:tr w:rsidR="005C08FA" w:rsidRPr="00C14904" w14:paraId="37977F05" w14:textId="77777777" w:rsidTr="005E26AE">
        <w:trPr>
          <w:cnfStyle w:val="100000000000" w:firstRow="1" w:lastRow="0" w:firstColumn="0" w:lastColumn="0" w:oddVBand="0" w:evenVBand="0" w:oddHBand="0" w:evenHBand="0" w:firstRowFirstColumn="0" w:firstRowLastColumn="0" w:lastRowFirstColumn="0" w:lastRowLastColumn="0"/>
          <w:cantSplit/>
          <w:trHeight w:val="1087"/>
          <w:tblHeader/>
          <w:jc w:val="center"/>
        </w:trPr>
        <w:tc>
          <w:tcPr>
            <w:cnfStyle w:val="001000000000" w:firstRow="0" w:lastRow="0" w:firstColumn="1" w:lastColumn="0" w:oddVBand="0" w:evenVBand="0" w:oddHBand="0" w:evenHBand="0" w:firstRowFirstColumn="0" w:firstRowLastColumn="0" w:lastRowFirstColumn="0" w:lastRowLastColumn="0"/>
            <w:tcW w:w="707" w:type="pct"/>
            <w:tcBorders>
              <w:right w:val="single" w:sz="4" w:space="0" w:color="FFFFFF" w:themeColor="background1"/>
            </w:tcBorders>
            <w:vAlign w:val="center"/>
          </w:tcPr>
          <w:p w14:paraId="020B1B4F" w14:textId="77777777" w:rsidR="005C08FA" w:rsidRPr="00C14904" w:rsidRDefault="005C08FA" w:rsidP="005C08FA">
            <w:pPr>
              <w:rPr>
                <w:rFonts w:ascii="Arial" w:hAnsi="Arial" w:cs="Arial"/>
                <w:color w:val="000000" w:themeColor="text1"/>
                <w:sz w:val="14"/>
                <w:szCs w:val="14"/>
              </w:rPr>
            </w:pPr>
          </w:p>
        </w:tc>
        <w:tc>
          <w:tcPr>
            <w:tcW w:w="532" w:type="pct"/>
            <w:tcBorders>
              <w:left w:val="single" w:sz="4" w:space="0" w:color="FFFFFF" w:themeColor="background1"/>
              <w:right w:val="single" w:sz="4" w:space="0" w:color="FFFFFF" w:themeColor="background1"/>
            </w:tcBorders>
            <w:shd w:val="clear" w:color="auto" w:fill="DBE5F1" w:themeFill="accent1" w:themeFillTint="33"/>
            <w:textDirection w:val="btLr"/>
            <w:vAlign w:val="center"/>
          </w:tcPr>
          <w:p w14:paraId="7F236948"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xml:space="preserve"> Cumple </w:t>
            </w:r>
          </w:p>
          <w:p w14:paraId="0C8AE938"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No cumple</w:t>
            </w:r>
          </w:p>
        </w:tc>
        <w:tc>
          <w:tcPr>
            <w:tcW w:w="389" w:type="pct"/>
            <w:tcBorders>
              <w:left w:val="single" w:sz="4" w:space="0" w:color="FFFFFF" w:themeColor="background1"/>
              <w:right w:val="single" w:sz="4" w:space="0" w:color="FFFFFF" w:themeColor="background1"/>
            </w:tcBorders>
            <w:shd w:val="clear" w:color="auto" w:fill="DBE5F1" w:themeFill="accent1" w:themeFillTint="33"/>
            <w:textDirection w:val="btLr"/>
            <w:vAlign w:val="center"/>
          </w:tcPr>
          <w:p w14:paraId="4821CFB4"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xml:space="preserve"> Cumple          </w:t>
            </w:r>
            <w:r w:rsidRPr="005C08FA">
              <w:rPr>
                <w:rFonts w:ascii="Wingdings" w:hAnsi="Wingdings" w:cs="Calibri"/>
                <w:color w:val="auto"/>
                <w:sz w:val="12"/>
                <w:szCs w:val="14"/>
              </w:rPr>
              <w:t></w:t>
            </w:r>
            <w:r w:rsidRPr="005C08FA">
              <w:rPr>
                <w:rFonts w:ascii="Arial" w:hAnsi="Arial" w:cs="Arial"/>
                <w:color w:val="auto"/>
                <w:sz w:val="12"/>
                <w:szCs w:val="14"/>
              </w:rPr>
              <w:t> No cumple</w:t>
            </w:r>
          </w:p>
        </w:tc>
        <w:tc>
          <w:tcPr>
            <w:tcW w:w="389" w:type="pct"/>
            <w:tcBorders>
              <w:left w:val="single" w:sz="4" w:space="0" w:color="FFFFFF" w:themeColor="background1"/>
              <w:right w:val="single" w:sz="4" w:space="0" w:color="FFFFFF" w:themeColor="background1"/>
            </w:tcBorders>
            <w:shd w:val="clear" w:color="auto" w:fill="DBE5F1" w:themeFill="accent1" w:themeFillTint="33"/>
            <w:textDirection w:val="btLr"/>
            <w:vAlign w:val="center"/>
          </w:tcPr>
          <w:p w14:paraId="5429F55F"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xml:space="preserve"> Adecuado </w:t>
            </w:r>
            <w:r w:rsidRPr="005C08FA">
              <w:rPr>
                <w:rFonts w:ascii="Wingdings" w:hAnsi="Wingdings" w:cs="Calibri"/>
                <w:color w:val="auto"/>
                <w:sz w:val="12"/>
                <w:szCs w:val="14"/>
              </w:rPr>
              <w:t></w:t>
            </w:r>
            <w:r w:rsidRPr="005C08FA">
              <w:rPr>
                <w:rFonts w:ascii="Arial" w:hAnsi="Arial" w:cs="Arial"/>
                <w:color w:val="auto"/>
                <w:sz w:val="12"/>
                <w:szCs w:val="14"/>
              </w:rPr>
              <w:t> Inadecuado</w:t>
            </w:r>
          </w:p>
        </w:tc>
        <w:tc>
          <w:tcPr>
            <w:tcW w:w="388" w:type="pct"/>
            <w:tcBorders>
              <w:left w:val="single" w:sz="4" w:space="0" w:color="FFFFFF" w:themeColor="background1"/>
              <w:right w:val="single" w:sz="4" w:space="0" w:color="FFFFFF" w:themeColor="background1"/>
            </w:tcBorders>
            <w:shd w:val="clear" w:color="auto" w:fill="DBE5F1" w:themeFill="accent1" w:themeFillTint="33"/>
            <w:textDirection w:val="btLr"/>
            <w:vAlign w:val="center"/>
          </w:tcPr>
          <w:p w14:paraId="68B71434"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xml:space="preserve"> Adecuada </w:t>
            </w:r>
            <w:r w:rsidRPr="005C08FA">
              <w:rPr>
                <w:rFonts w:ascii="Wingdings" w:hAnsi="Wingdings" w:cs="Calibri"/>
                <w:color w:val="auto"/>
                <w:sz w:val="12"/>
                <w:szCs w:val="14"/>
              </w:rPr>
              <w:t></w:t>
            </w:r>
            <w:r w:rsidRPr="005C08FA">
              <w:rPr>
                <w:rFonts w:ascii="Arial" w:hAnsi="Arial" w:cs="Arial"/>
                <w:color w:val="auto"/>
                <w:sz w:val="12"/>
                <w:szCs w:val="14"/>
              </w:rPr>
              <w:t> Inadecuada</w:t>
            </w:r>
          </w:p>
        </w:tc>
        <w:tc>
          <w:tcPr>
            <w:tcW w:w="389" w:type="pct"/>
            <w:tcBorders>
              <w:left w:val="single" w:sz="4" w:space="0" w:color="FFFFFF" w:themeColor="background1"/>
              <w:right w:val="single" w:sz="4" w:space="0" w:color="FFFFFF" w:themeColor="background1"/>
            </w:tcBorders>
            <w:shd w:val="clear" w:color="auto" w:fill="DBE5F1" w:themeFill="accent1" w:themeFillTint="33"/>
            <w:textDirection w:val="btLr"/>
            <w:vAlign w:val="center"/>
          </w:tcPr>
          <w:p w14:paraId="528EEECC"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xml:space="preserve"> Adecuado </w:t>
            </w:r>
            <w:r w:rsidRPr="005C08FA">
              <w:rPr>
                <w:rFonts w:ascii="Wingdings" w:hAnsi="Wingdings" w:cs="Calibri"/>
                <w:color w:val="auto"/>
                <w:sz w:val="12"/>
                <w:szCs w:val="14"/>
              </w:rPr>
              <w:t></w:t>
            </w:r>
            <w:r w:rsidRPr="005C08FA">
              <w:rPr>
                <w:rFonts w:ascii="Arial" w:hAnsi="Arial" w:cs="Arial"/>
                <w:color w:val="auto"/>
                <w:sz w:val="12"/>
                <w:szCs w:val="14"/>
              </w:rPr>
              <w:t> Inadecuado</w:t>
            </w:r>
          </w:p>
        </w:tc>
        <w:tc>
          <w:tcPr>
            <w:tcW w:w="389" w:type="pct"/>
            <w:tcBorders>
              <w:left w:val="single" w:sz="4" w:space="0" w:color="FFFFFF" w:themeColor="background1"/>
              <w:right w:val="single" w:sz="4" w:space="0" w:color="FFFFFF" w:themeColor="background1"/>
            </w:tcBorders>
            <w:shd w:val="clear" w:color="auto" w:fill="DBE5F1" w:themeFill="accent1" w:themeFillTint="33"/>
            <w:textDirection w:val="btLr"/>
            <w:vAlign w:val="center"/>
          </w:tcPr>
          <w:p w14:paraId="506BF521" w14:textId="77777777" w:rsidR="005C08FA" w:rsidRPr="005C08FA" w:rsidRDefault="005C08FA" w:rsidP="005C08F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xml:space="preserve"> Adecuado </w:t>
            </w:r>
            <w:r w:rsidRPr="005C08FA">
              <w:rPr>
                <w:rFonts w:ascii="Wingdings" w:hAnsi="Wingdings" w:cs="Calibri"/>
                <w:color w:val="auto"/>
                <w:sz w:val="12"/>
                <w:szCs w:val="14"/>
              </w:rPr>
              <w:t></w:t>
            </w:r>
            <w:r w:rsidRPr="005C08FA">
              <w:rPr>
                <w:rFonts w:ascii="Arial" w:hAnsi="Arial" w:cs="Arial"/>
                <w:color w:val="auto"/>
                <w:sz w:val="12"/>
                <w:szCs w:val="14"/>
              </w:rPr>
              <w:t> Inadecuado</w:t>
            </w:r>
          </w:p>
        </w:tc>
        <w:tc>
          <w:tcPr>
            <w:tcW w:w="468" w:type="pct"/>
            <w:tcBorders>
              <w:left w:val="single" w:sz="4" w:space="0" w:color="FFFFFF" w:themeColor="background1"/>
              <w:right w:val="single" w:sz="4" w:space="0" w:color="FFFFFF" w:themeColor="background1"/>
            </w:tcBorders>
            <w:shd w:val="clear" w:color="auto" w:fill="DBE5F1" w:themeFill="accent1" w:themeFillTint="33"/>
            <w:textDirection w:val="btLr"/>
            <w:vAlign w:val="center"/>
          </w:tcPr>
          <w:p w14:paraId="58A7D7D7"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xml:space="preserve"> Adecuado </w:t>
            </w:r>
            <w:r w:rsidRPr="005C08FA">
              <w:rPr>
                <w:rFonts w:ascii="Wingdings" w:hAnsi="Wingdings" w:cs="Calibri"/>
                <w:color w:val="auto"/>
                <w:sz w:val="12"/>
                <w:szCs w:val="14"/>
              </w:rPr>
              <w:t></w:t>
            </w:r>
            <w:r w:rsidRPr="005C08FA">
              <w:rPr>
                <w:rFonts w:ascii="Arial" w:hAnsi="Arial" w:cs="Arial"/>
                <w:color w:val="auto"/>
                <w:sz w:val="12"/>
                <w:szCs w:val="14"/>
              </w:rPr>
              <w:t> Inadecuado</w:t>
            </w:r>
          </w:p>
        </w:tc>
        <w:tc>
          <w:tcPr>
            <w:tcW w:w="389" w:type="pct"/>
            <w:tcBorders>
              <w:left w:val="single" w:sz="4" w:space="0" w:color="FFFFFF" w:themeColor="background1"/>
              <w:right w:val="single" w:sz="4" w:space="0" w:color="FFFFFF" w:themeColor="background1"/>
            </w:tcBorders>
            <w:shd w:val="clear" w:color="auto" w:fill="DBE5F1" w:themeFill="accent1" w:themeFillTint="33"/>
            <w:textDirection w:val="btLr"/>
            <w:vAlign w:val="center"/>
          </w:tcPr>
          <w:p w14:paraId="3A103FAD" w14:textId="77777777" w:rsidR="005C08FA" w:rsidRPr="005C08FA"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2"/>
                <w:szCs w:val="14"/>
              </w:rPr>
            </w:pPr>
            <w:r w:rsidRPr="005C08FA">
              <w:rPr>
                <w:rFonts w:ascii="Wingdings" w:hAnsi="Wingdings" w:cs="Calibri"/>
                <w:color w:val="auto"/>
                <w:sz w:val="12"/>
                <w:szCs w:val="14"/>
              </w:rPr>
              <w:t></w:t>
            </w:r>
            <w:r w:rsidRPr="005C08FA">
              <w:rPr>
                <w:rFonts w:ascii="Arial" w:hAnsi="Arial" w:cs="Arial"/>
                <w:color w:val="auto"/>
                <w:sz w:val="12"/>
                <w:szCs w:val="14"/>
              </w:rPr>
              <w:t xml:space="preserve"> Adecuado </w:t>
            </w:r>
            <w:r w:rsidRPr="005C08FA">
              <w:rPr>
                <w:rFonts w:ascii="Wingdings" w:hAnsi="Wingdings" w:cs="Calibri"/>
                <w:color w:val="auto"/>
                <w:sz w:val="12"/>
                <w:szCs w:val="14"/>
              </w:rPr>
              <w:t></w:t>
            </w:r>
            <w:r w:rsidRPr="005C08FA">
              <w:rPr>
                <w:rFonts w:ascii="Arial" w:hAnsi="Arial" w:cs="Arial"/>
                <w:color w:val="auto"/>
                <w:sz w:val="12"/>
                <w:szCs w:val="14"/>
              </w:rPr>
              <w:t> Inadecuado</w:t>
            </w:r>
          </w:p>
        </w:tc>
        <w:tc>
          <w:tcPr>
            <w:tcW w:w="468" w:type="pc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extDirection w:val="btLr"/>
            <w:vAlign w:val="center"/>
          </w:tcPr>
          <w:p w14:paraId="1C67B142" w14:textId="77777777" w:rsidR="005C08FA" w:rsidRPr="00C14904"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2"/>
                <w:szCs w:val="14"/>
              </w:rPr>
            </w:pPr>
            <w:r w:rsidRPr="00C14904">
              <w:rPr>
                <w:rFonts w:ascii="Wingdings" w:hAnsi="Wingdings" w:cs="Calibri"/>
                <w:color w:val="000000" w:themeColor="text1"/>
                <w:sz w:val="12"/>
                <w:szCs w:val="14"/>
              </w:rPr>
              <w:t></w:t>
            </w:r>
            <w:r w:rsidRPr="00C14904">
              <w:rPr>
                <w:rFonts w:ascii="Arial" w:hAnsi="Arial" w:cs="Arial"/>
                <w:color w:val="000000" w:themeColor="text1"/>
                <w:sz w:val="12"/>
                <w:szCs w:val="14"/>
              </w:rPr>
              <w:t xml:space="preserve"> Adecuado </w:t>
            </w:r>
            <w:r w:rsidRPr="00C14904">
              <w:rPr>
                <w:rFonts w:ascii="Wingdings" w:hAnsi="Wingdings" w:cs="Calibri"/>
                <w:color w:val="000000" w:themeColor="text1"/>
                <w:sz w:val="12"/>
                <w:szCs w:val="14"/>
              </w:rPr>
              <w:t></w:t>
            </w:r>
            <w:r w:rsidRPr="00C14904">
              <w:rPr>
                <w:rFonts w:ascii="Arial" w:hAnsi="Arial" w:cs="Arial"/>
                <w:color w:val="000000" w:themeColor="text1"/>
                <w:sz w:val="12"/>
                <w:szCs w:val="14"/>
              </w:rPr>
              <w:t> Inadecuado</w:t>
            </w:r>
          </w:p>
        </w:tc>
        <w:tc>
          <w:tcPr>
            <w:tcW w:w="493" w:type="pct"/>
            <w:tcBorders>
              <w:top w:val="single" w:sz="4" w:space="0" w:color="FFFFFF" w:themeColor="background1"/>
              <w:left w:val="single" w:sz="4" w:space="0" w:color="FFFFFF" w:themeColor="background1"/>
            </w:tcBorders>
            <w:shd w:val="clear" w:color="auto" w:fill="DBE5F1" w:themeFill="accent1" w:themeFillTint="33"/>
            <w:textDirection w:val="btLr"/>
            <w:vAlign w:val="center"/>
          </w:tcPr>
          <w:p w14:paraId="5107E98C" w14:textId="77777777" w:rsidR="005C08FA" w:rsidRPr="00C14904" w:rsidRDefault="005C08FA" w:rsidP="005C08FA">
            <w:pPr>
              <w:ind w:left="113" w:right="113"/>
              <w:jc w:val="center"/>
              <w:cnfStyle w:val="100000000000" w:firstRow="1" w:lastRow="0" w:firstColumn="0" w:lastColumn="0" w:oddVBand="0" w:evenVBand="0" w:oddHBand="0" w:evenHBand="0" w:firstRowFirstColumn="0" w:firstRowLastColumn="0" w:lastRowFirstColumn="0" w:lastRowLastColumn="0"/>
              <w:rPr>
                <w:rFonts w:ascii="Wingdings" w:hAnsi="Wingdings" w:cs="Calibri"/>
                <w:bCs w:val="0"/>
                <w:color w:val="000000" w:themeColor="text1"/>
                <w:sz w:val="12"/>
                <w:szCs w:val="14"/>
              </w:rPr>
            </w:pPr>
            <w:r w:rsidRPr="00C14904">
              <w:rPr>
                <w:rFonts w:ascii="Wingdings" w:hAnsi="Wingdings" w:cs="Calibri"/>
                <w:color w:val="000000" w:themeColor="text1"/>
                <w:sz w:val="12"/>
                <w:szCs w:val="14"/>
              </w:rPr>
              <w:t></w:t>
            </w:r>
            <w:r w:rsidRPr="00C14904">
              <w:rPr>
                <w:rFonts w:ascii="Arial" w:hAnsi="Arial" w:cs="Arial"/>
                <w:color w:val="000000" w:themeColor="text1"/>
                <w:sz w:val="12"/>
                <w:szCs w:val="14"/>
              </w:rPr>
              <w:t xml:space="preserve"> Adecuado </w:t>
            </w:r>
            <w:r w:rsidRPr="00C14904">
              <w:rPr>
                <w:rFonts w:ascii="Wingdings" w:hAnsi="Wingdings" w:cs="Calibri"/>
                <w:color w:val="000000" w:themeColor="text1"/>
                <w:sz w:val="12"/>
                <w:szCs w:val="14"/>
              </w:rPr>
              <w:t></w:t>
            </w:r>
            <w:r w:rsidRPr="00C14904">
              <w:rPr>
                <w:rFonts w:ascii="Arial" w:hAnsi="Arial" w:cs="Arial"/>
                <w:color w:val="000000" w:themeColor="text1"/>
                <w:sz w:val="12"/>
                <w:szCs w:val="14"/>
              </w:rPr>
              <w:t> Inadecuado</w:t>
            </w:r>
          </w:p>
        </w:tc>
      </w:tr>
      <w:tr w:rsidR="005C08FA" w:rsidRPr="00C14904" w14:paraId="4EF52488" w14:textId="77777777" w:rsidTr="005E26AE">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49F0B084"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Fin</w:t>
            </w:r>
          </w:p>
        </w:tc>
        <w:tc>
          <w:tcPr>
            <w:tcW w:w="532" w:type="pct"/>
          </w:tcPr>
          <w:p w14:paraId="31B09FA8"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9" w:type="pct"/>
          </w:tcPr>
          <w:p w14:paraId="5FE9B27E"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23716A09"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B"/>
            </w:r>
          </w:p>
        </w:tc>
        <w:tc>
          <w:tcPr>
            <w:tcW w:w="388" w:type="pct"/>
          </w:tcPr>
          <w:p w14:paraId="50FDA213"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9" w:type="pct"/>
          </w:tcPr>
          <w:p w14:paraId="2D3FA5B2"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7DC45BA0"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70FC11A4"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113DBEFC"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08D48D83"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493" w:type="pct"/>
          </w:tcPr>
          <w:p w14:paraId="5D458466"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r>
      <w:tr w:rsidR="005C08FA" w:rsidRPr="00C14904" w14:paraId="38B17C98" w14:textId="77777777" w:rsidTr="005E26AE">
        <w:trPr>
          <w:trHeight w:val="135"/>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2D874954"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 xml:space="preserve">Propósito </w:t>
            </w:r>
          </w:p>
        </w:tc>
        <w:tc>
          <w:tcPr>
            <w:tcW w:w="532" w:type="pct"/>
          </w:tcPr>
          <w:p w14:paraId="3A14DFC7"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4DD99AFA"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301B3FD0"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B"/>
            </w:r>
          </w:p>
        </w:tc>
        <w:tc>
          <w:tcPr>
            <w:tcW w:w="388" w:type="pct"/>
          </w:tcPr>
          <w:p w14:paraId="206BE3FC"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6615F0B8"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color w:val="000000" w:themeColor="text1"/>
                <w:sz w:val="14"/>
                <w:szCs w:val="14"/>
              </w:rPr>
              <w:sym w:font="Wingdings" w:char="F0FC"/>
            </w:r>
          </w:p>
        </w:tc>
        <w:tc>
          <w:tcPr>
            <w:tcW w:w="389" w:type="pct"/>
          </w:tcPr>
          <w:p w14:paraId="72C0A931"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6427C1A6"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643CD917"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C"/>
            </w:r>
          </w:p>
        </w:tc>
        <w:tc>
          <w:tcPr>
            <w:tcW w:w="468" w:type="pct"/>
          </w:tcPr>
          <w:p w14:paraId="0D6134C1"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B"/>
            </w:r>
          </w:p>
        </w:tc>
        <w:tc>
          <w:tcPr>
            <w:tcW w:w="493" w:type="pct"/>
          </w:tcPr>
          <w:p w14:paraId="65318B14"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4BE449A6" w14:textId="77777777" w:rsidTr="005E26AE">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0C05B681"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1</w:t>
            </w:r>
          </w:p>
        </w:tc>
        <w:tc>
          <w:tcPr>
            <w:tcW w:w="532" w:type="pct"/>
          </w:tcPr>
          <w:p w14:paraId="523719D3"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26E69EE0"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7869CE70"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Wingdings" w:hAnsi="Wingdings" w:cs="Calibri"/>
                <w:bCs/>
                <w:color w:val="000000" w:themeColor="text1"/>
                <w:sz w:val="14"/>
                <w:szCs w:val="14"/>
              </w:rPr>
              <w:sym w:font="Wingdings" w:char="F0FB"/>
            </w:r>
          </w:p>
        </w:tc>
        <w:tc>
          <w:tcPr>
            <w:tcW w:w="388" w:type="pct"/>
          </w:tcPr>
          <w:p w14:paraId="0E21A171"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3B3B1E2E"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color w:val="000000" w:themeColor="text1"/>
                <w:sz w:val="14"/>
                <w:szCs w:val="14"/>
              </w:rPr>
              <w:sym w:font="Wingdings" w:char="F0FB"/>
            </w:r>
          </w:p>
        </w:tc>
        <w:tc>
          <w:tcPr>
            <w:tcW w:w="389" w:type="pct"/>
          </w:tcPr>
          <w:p w14:paraId="6601920A"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654C86D6"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43DDAD96"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C"/>
            </w:r>
          </w:p>
        </w:tc>
        <w:tc>
          <w:tcPr>
            <w:tcW w:w="468" w:type="pct"/>
          </w:tcPr>
          <w:p w14:paraId="2A593846"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493" w:type="pct"/>
          </w:tcPr>
          <w:p w14:paraId="3BD094AB"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53C02855" w14:textId="77777777" w:rsidTr="005E26AE">
        <w:trPr>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0FEA43DE"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2</w:t>
            </w:r>
          </w:p>
        </w:tc>
        <w:tc>
          <w:tcPr>
            <w:tcW w:w="532" w:type="pct"/>
          </w:tcPr>
          <w:p w14:paraId="293A57F8"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3E4D8109"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3E5C1C19"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8" w:type="pct"/>
          </w:tcPr>
          <w:p w14:paraId="6EAEBF26"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color w:val="000000" w:themeColor="text1"/>
                <w:sz w:val="14"/>
                <w:szCs w:val="14"/>
              </w:rPr>
              <w:sym w:font="Wingdings" w:char="F0FB"/>
            </w:r>
          </w:p>
        </w:tc>
        <w:tc>
          <w:tcPr>
            <w:tcW w:w="389" w:type="pct"/>
          </w:tcPr>
          <w:p w14:paraId="40E80D5D"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color w:val="000000" w:themeColor="text1"/>
                <w:sz w:val="14"/>
                <w:szCs w:val="14"/>
              </w:rPr>
              <w:sym w:font="Wingdings" w:char="F0FC"/>
            </w:r>
          </w:p>
        </w:tc>
        <w:tc>
          <w:tcPr>
            <w:tcW w:w="389" w:type="pct"/>
          </w:tcPr>
          <w:p w14:paraId="21558CAB"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6A023477"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71A3A9D8"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C"/>
            </w:r>
          </w:p>
        </w:tc>
        <w:tc>
          <w:tcPr>
            <w:tcW w:w="468" w:type="pct"/>
          </w:tcPr>
          <w:p w14:paraId="2EB7C3E6"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B"/>
            </w:r>
          </w:p>
        </w:tc>
        <w:tc>
          <w:tcPr>
            <w:tcW w:w="493" w:type="pct"/>
          </w:tcPr>
          <w:p w14:paraId="5AE30EEB"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3EC62512" w14:textId="77777777" w:rsidTr="005E26AE">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0DD8325A"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3</w:t>
            </w:r>
          </w:p>
        </w:tc>
        <w:tc>
          <w:tcPr>
            <w:tcW w:w="532" w:type="pct"/>
          </w:tcPr>
          <w:p w14:paraId="3A1068A2"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228AE2B3"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4527AA52"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C"/>
            </w:r>
          </w:p>
        </w:tc>
        <w:tc>
          <w:tcPr>
            <w:tcW w:w="388" w:type="pct"/>
          </w:tcPr>
          <w:p w14:paraId="1DBDD599"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16B7FED7"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color w:val="000000" w:themeColor="text1"/>
                <w:sz w:val="14"/>
                <w:szCs w:val="14"/>
              </w:rPr>
              <w:sym w:font="Wingdings" w:char="F0FC"/>
            </w:r>
          </w:p>
        </w:tc>
        <w:tc>
          <w:tcPr>
            <w:tcW w:w="389" w:type="pct"/>
          </w:tcPr>
          <w:p w14:paraId="2BB830AF"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5430745A"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61EC852C"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C"/>
            </w:r>
          </w:p>
        </w:tc>
        <w:tc>
          <w:tcPr>
            <w:tcW w:w="468" w:type="pct"/>
          </w:tcPr>
          <w:p w14:paraId="49BDD914"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B"/>
            </w:r>
          </w:p>
        </w:tc>
        <w:tc>
          <w:tcPr>
            <w:tcW w:w="493" w:type="pct"/>
          </w:tcPr>
          <w:p w14:paraId="133DA3EB"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3E26D761" w14:textId="77777777" w:rsidTr="005E26AE">
        <w:trPr>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5288EDF1"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4</w:t>
            </w:r>
          </w:p>
        </w:tc>
        <w:tc>
          <w:tcPr>
            <w:tcW w:w="532" w:type="pct"/>
          </w:tcPr>
          <w:p w14:paraId="6A1D1E8D"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7A29E58E"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34586CBA"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8" w:type="pct"/>
          </w:tcPr>
          <w:p w14:paraId="3F4FE407"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76EBACD1"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4A51CAAE"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3ED95FAF"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B"/>
            </w:r>
          </w:p>
        </w:tc>
        <w:tc>
          <w:tcPr>
            <w:tcW w:w="389" w:type="pct"/>
          </w:tcPr>
          <w:p w14:paraId="34389AAF"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C"/>
            </w:r>
          </w:p>
        </w:tc>
        <w:tc>
          <w:tcPr>
            <w:tcW w:w="468" w:type="pct"/>
          </w:tcPr>
          <w:p w14:paraId="7A930ACE"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B"/>
            </w:r>
          </w:p>
        </w:tc>
        <w:tc>
          <w:tcPr>
            <w:tcW w:w="493" w:type="pct"/>
          </w:tcPr>
          <w:p w14:paraId="76127BDD"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70286399" w14:textId="77777777" w:rsidTr="005E26AE">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73217515"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5</w:t>
            </w:r>
          </w:p>
        </w:tc>
        <w:tc>
          <w:tcPr>
            <w:tcW w:w="532" w:type="pct"/>
          </w:tcPr>
          <w:p w14:paraId="6595A674"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391FABD9"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0F107967"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C"/>
            </w:r>
          </w:p>
        </w:tc>
        <w:tc>
          <w:tcPr>
            <w:tcW w:w="388" w:type="pct"/>
          </w:tcPr>
          <w:p w14:paraId="060E2888"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6835A127"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color w:val="000000" w:themeColor="text1"/>
                <w:sz w:val="14"/>
                <w:szCs w:val="14"/>
              </w:rPr>
              <w:sym w:font="Wingdings" w:char="F0FB"/>
            </w:r>
          </w:p>
        </w:tc>
        <w:tc>
          <w:tcPr>
            <w:tcW w:w="389" w:type="pct"/>
          </w:tcPr>
          <w:p w14:paraId="6C743466"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410B2816"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640DB7B8"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7D4E04FA"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493" w:type="pct"/>
          </w:tcPr>
          <w:p w14:paraId="3521E3AE"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r>
      <w:tr w:rsidR="005C08FA" w:rsidRPr="00C14904" w14:paraId="07F08636" w14:textId="77777777" w:rsidTr="005E26AE">
        <w:trPr>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5881D92B"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6</w:t>
            </w:r>
          </w:p>
        </w:tc>
        <w:tc>
          <w:tcPr>
            <w:tcW w:w="532" w:type="pct"/>
          </w:tcPr>
          <w:p w14:paraId="087538BE"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140E76A4"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09EA2C1A"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8" w:type="pct"/>
          </w:tcPr>
          <w:p w14:paraId="77AA8F99"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color w:val="000000" w:themeColor="text1"/>
                <w:sz w:val="14"/>
                <w:szCs w:val="14"/>
              </w:rPr>
              <w:sym w:font="Wingdings" w:char="F0FB"/>
            </w:r>
          </w:p>
        </w:tc>
        <w:tc>
          <w:tcPr>
            <w:tcW w:w="389" w:type="pct"/>
          </w:tcPr>
          <w:p w14:paraId="6553DC96"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color w:val="000000" w:themeColor="text1"/>
                <w:sz w:val="14"/>
                <w:szCs w:val="14"/>
              </w:rPr>
              <w:sym w:font="Wingdings" w:char="F0FB"/>
            </w:r>
          </w:p>
        </w:tc>
        <w:tc>
          <w:tcPr>
            <w:tcW w:w="389" w:type="pct"/>
          </w:tcPr>
          <w:p w14:paraId="5D425802"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553725AF"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3FAD8610"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C"/>
            </w:r>
          </w:p>
        </w:tc>
        <w:tc>
          <w:tcPr>
            <w:tcW w:w="468" w:type="pct"/>
          </w:tcPr>
          <w:p w14:paraId="7EFCE555"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B"/>
            </w:r>
          </w:p>
        </w:tc>
        <w:tc>
          <w:tcPr>
            <w:tcW w:w="493" w:type="pct"/>
          </w:tcPr>
          <w:p w14:paraId="46F6DFB2"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59A6E160" w14:textId="77777777" w:rsidTr="005E26AE">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3159713A"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7</w:t>
            </w:r>
          </w:p>
        </w:tc>
        <w:tc>
          <w:tcPr>
            <w:tcW w:w="532" w:type="pct"/>
          </w:tcPr>
          <w:p w14:paraId="4F598CF8"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3981EA33"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C"/>
            </w:r>
          </w:p>
        </w:tc>
        <w:tc>
          <w:tcPr>
            <w:tcW w:w="389" w:type="pct"/>
          </w:tcPr>
          <w:p w14:paraId="480273C7"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8" w:type="pct"/>
          </w:tcPr>
          <w:p w14:paraId="21207D8D"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767D3F0B"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3DE88B5F"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1D379774"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78B9EBBE"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0F95D77B"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493" w:type="pct"/>
          </w:tcPr>
          <w:p w14:paraId="02783C1D"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15518AEA" w14:textId="77777777" w:rsidTr="005E26AE">
        <w:trPr>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72210C98"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8</w:t>
            </w:r>
          </w:p>
        </w:tc>
        <w:tc>
          <w:tcPr>
            <w:tcW w:w="532" w:type="pct"/>
          </w:tcPr>
          <w:p w14:paraId="78ED2990"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3D606D60"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3750E3A7"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8" w:type="pct"/>
          </w:tcPr>
          <w:p w14:paraId="353A4719"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17C66439"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color w:val="000000" w:themeColor="text1"/>
                <w:sz w:val="14"/>
                <w:szCs w:val="14"/>
              </w:rPr>
            </w:pPr>
            <w:r w:rsidRPr="00C14904">
              <w:rPr>
                <w:rFonts w:ascii="Arial" w:hAnsi="Arial" w:cs="Arial"/>
                <w:bCs/>
                <w:color w:val="000000" w:themeColor="text1"/>
                <w:sz w:val="14"/>
                <w:szCs w:val="14"/>
              </w:rPr>
              <w:sym w:font="Wingdings" w:char="F0FB"/>
            </w:r>
          </w:p>
        </w:tc>
        <w:tc>
          <w:tcPr>
            <w:tcW w:w="389" w:type="pct"/>
          </w:tcPr>
          <w:p w14:paraId="30FFA5E4"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5A8BE4BB"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C14904">
              <w:rPr>
                <w:rFonts w:ascii="Arial" w:hAnsi="Arial" w:cs="Arial"/>
                <w:color w:val="000000" w:themeColor="text1"/>
                <w:sz w:val="14"/>
                <w:szCs w:val="14"/>
              </w:rPr>
              <w:sym w:font="Wingdings" w:char="F0FC"/>
            </w:r>
          </w:p>
        </w:tc>
        <w:tc>
          <w:tcPr>
            <w:tcW w:w="389" w:type="pct"/>
          </w:tcPr>
          <w:p w14:paraId="43D2D005"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C"/>
            </w:r>
          </w:p>
        </w:tc>
        <w:tc>
          <w:tcPr>
            <w:tcW w:w="468" w:type="pct"/>
          </w:tcPr>
          <w:p w14:paraId="098333D9"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Arial" w:hAnsi="Arial" w:cs="Arial"/>
                <w:bCs/>
                <w:color w:val="000000" w:themeColor="text1"/>
                <w:sz w:val="14"/>
                <w:szCs w:val="14"/>
              </w:rPr>
              <w:sym w:font="Wingdings" w:char="F0FB"/>
            </w:r>
          </w:p>
        </w:tc>
        <w:tc>
          <w:tcPr>
            <w:tcW w:w="493" w:type="pct"/>
          </w:tcPr>
          <w:p w14:paraId="0968D21E"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sym w:font="Wingdings" w:char="F0FB"/>
            </w:r>
          </w:p>
        </w:tc>
      </w:tr>
      <w:tr w:rsidR="005C08FA" w:rsidRPr="00C14904" w14:paraId="17C81756" w14:textId="77777777" w:rsidTr="005E26AE">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744AE774"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9</w:t>
            </w:r>
          </w:p>
        </w:tc>
        <w:tc>
          <w:tcPr>
            <w:tcW w:w="532" w:type="pct"/>
          </w:tcPr>
          <w:p w14:paraId="789E5309"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6CE470E2"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12CB8E9B"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8" w:type="pct"/>
          </w:tcPr>
          <w:p w14:paraId="262A9791"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4B05658D"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9" w:type="pct"/>
          </w:tcPr>
          <w:p w14:paraId="29159DD4"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3D548C0F"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9" w:type="pct"/>
          </w:tcPr>
          <w:p w14:paraId="6F8DDE35"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30929163"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493" w:type="pct"/>
          </w:tcPr>
          <w:p w14:paraId="01E05FCE"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0F94669F" w14:textId="77777777" w:rsidTr="005E26AE">
        <w:trPr>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vAlign w:val="center"/>
          </w:tcPr>
          <w:p w14:paraId="72340C3E"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10</w:t>
            </w:r>
          </w:p>
        </w:tc>
        <w:tc>
          <w:tcPr>
            <w:tcW w:w="532" w:type="pct"/>
          </w:tcPr>
          <w:p w14:paraId="51C69ABD"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4B2B1402"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4EAB7847"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8" w:type="pct"/>
          </w:tcPr>
          <w:p w14:paraId="233216AF"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539CF7B6"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47D7ED8A"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41C09A9A"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9" w:type="pct"/>
          </w:tcPr>
          <w:p w14:paraId="14F7ED20"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06509CAD"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493" w:type="pct"/>
          </w:tcPr>
          <w:p w14:paraId="5D97473A" w14:textId="77777777" w:rsidR="005C08FA" w:rsidRPr="00C14904" w:rsidRDefault="005C08FA" w:rsidP="005C08FA">
            <w:pPr>
              <w:ind w:left="41"/>
              <w:jc w:val="center"/>
              <w:cnfStyle w:val="000000000000" w:firstRow="0" w:lastRow="0" w:firstColumn="0" w:lastColumn="0" w:oddVBand="0" w:evenVBand="0" w:oddHBand="0"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6EA241C1" w14:textId="77777777" w:rsidTr="005E26AE">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707" w:type="pct"/>
            <w:shd w:val="clear" w:color="auto" w:fill="B8CCE4" w:themeFill="accent1" w:themeFillTint="66"/>
          </w:tcPr>
          <w:p w14:paraId="4B31A07A" w14:textId="77777777" w:rsidR="005C08FA" w:rsidRPr="00C14904" w:rsidRDefault="005C08FA" w:rsidP="005C08FA">
            <w:pPr>
              <w:jc w:val="both"/>
              <w:rPr>
                <w:rFonts w:ascii="Arial" w:hAnsi="Arial" w:cs="Arial"/>
                <w:b w:val="0"/>
                <w:color w:val="000000" w:themeColor="text1"/>
                <w:sz w:val="14"/>
                <w:szCs w:val="14"/>
              </w:rPr>
            </w:pPr>
            <w:r w:rsidRPr="00C14904">
              <w:rPr>
                <w:rFonts w:ascii="Arial" w:hAnsi="Arial" w:cs="Arial"/>
                <w:b w:val="0"/>
                <w:color w:val="000000" w:themeColor="text1"/>
                <w:sz w:val="14"/>
                <w:szCs w:val="14"/>
              </w:rPr>
              <w:t>Componente 11</w:t>
            </w:r>
          </w:p>
        </w:tc>
        <w:tc>
          <w:tcPr>
            <w:tcW w:w="532" w:type="pct"/>
          </w:tcPr>
          <w:p w14:paraId="49E6436F"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21B5CE5F"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389" w:type="pct"/>
          </w:tcPr>
          <w:p w14:paraId="56BACC35"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8" w:type="pct"/>
          </w:tcPr>
          <w:p w14:paraId="5738E1D9"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9" w:type="pct"/>
          </w:tcPr>
          <w:p w14:paraId="3C3D1E72"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9" w:type="pct"/>
          </w:tcPr>
          <w:p w14:paraId="0FC5C260"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30BE90E0"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389" w:type="pct"/>
          </w:tcPr>
          <w:p w14:paraId="19C8BD77"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C"/>
            </w:r>
          </w:p>
        </w:tc>
        <w:tc>
          <w:tcPr>
            <w:tcW w:w="468" w:type="pct"/>
          </w:tcPr>
          <w:p w14:paraId="45193AC6"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c>
          <w:tcPr>
            <w:tcW w:w="493" w:type="pct"/>
          </w:tcPr>
          <w:p w14:paraId="73F08EC6" w14:textId="77777777" w:rsidR="005C08FA" w:rsidRPr="00C14904" w:rsidRDefault="005C08FA" w:rsidP="005C08FA">
            <w:pPr>
              <w:ind w:left="41"/>
              <w:jc w:val="center"/>
              <w:cnfStyle w:val="000000100000" w:firstRow="0" w:lastRow="0" w:firstColumn="0" w:lastColumn="0" w:oddVBand="0" w:evenVBand="0" w:oddHBand="1" w:evenHBand="0" w:firstRowFirstColumn="0" w:firstRowLastColumn="0" w:lastRowFirstColumn="0" w:lastRowLastColumn="0"/>
              <w:rPr>
                <w:rFonts w:ascii="Wingdings" w:hAnsi="Wingdings" w:cs="Calibri"/>
                <w:bCs/>
                <w:color w:val="000000" w:themeColor="text1"/>
                <w:sz w:val="14"/>
                <w:szCs w:val="14"/>
              </w:rPr>
            </w:pPr>
            <w:r w:rsidRPr="00C14904">
              <w:rPr>
                <w:rFonts w:ascii="Wingdings" w:hAnsi="Wingdings" w:cs="Calibri"/>
                <w:bCs/>
                <w:color w:val="000000" w:themeColor="text1"/>
                <w:sz w:val="14"/>
                <w:szCs w:val="14"/>
              </w:rPr>
              <w:sym w:font="Wingdings" w:char="F0FB"/>
            </w:r>
          </w:p>
        </w:tc>
      </w:tr>
      <w:tr w:rsidR="005C08FA" w:rsidRPr="00C14904" w14:paraId="7316B9F9" w14:textId="77777777" w:rsidTr="005E26AE">
        <w:trPr>
          <w:trHeight w:val="210"/>
          <w:jc w:val="center"/>
        </w:trPr>
        <w:tc>
          <w:tcPr>
            <w:cnfStyle w:val="001000000000" w:firstRow="0" w:lastRow="0" w:firstColumn="1" w:lastColumn="0" w:oddVBand="0" w:evenVBand="0" w:oddHBand="0" w:evenHBand="0" w:firstRowFirstColumn="0" w:firstRowLastColumn="0" w:lastRowFirstColumn="0" w:lastRowLastColumn="0"/>
            <w:tcW w:w="707" w:type="pct"/>
            <w:vMerge w:val="restart"/>
            <w:shd w:val="clear" w:color="auto" w:fill="B8CCE4" w:themeFill="accent1" w:themeFillTint="66"/>
            <w:vAlign w:val="center"/>
          </w:tcPr>
          <w:p w14:paraId="61C184D1" w14:textId="77777777" w:rsidR="005C08FA" w:rsidRPr="00C14904" w:rsidRDefault="005C08FA" w:rsidP="005C08FA">
            <w:pPr>
              <w:jc w:val="center"/>
              <w:rPr>
                <w:rFonts w:ascii="Arial" w:hAnsi="Arial" w:cs="Arial"/>
                <w:b w:val="0"/>
                <w:color w:val="000000" w:themeColor="text1"/>
                <w:sz w:val="14"/>
                <w:szCs w:val="14"/>
              </w:rPr>
            </w:pPr>
            <w:r w:rsidRPr="00C14904">
              <w:rPr>
                <w:rFonts w:ascii="Arial" w:hAnsi="Arial" w:cs="Arial"/>
                <w:b w:val="0"/>
                <w:color w:val="000000" w:themeColor="text1"/>
                <w:sz w:val="14"/>
                <w:szCs w:val="14"/>
              </w:rPr>
              <w:t xml:space="preserve">Total 13 niveles </w:t>
            </w:r>
          </w:p>
        </w:tc>
        <w:tc>
          <w:tcPr>
            <w:tcW w:w="921" w:type="pct"/>
            <w:gridSpan w:val="2"/>
          </w:tcPr>
          <w:p w14:paraId="581141EE"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4"/>
                <w:szCs w:val="14"/>
              </w:rPr>
            </w:pPr>
            <w:r w:rsidRPr="00C14904">
              <w:rPr>
                <w:rFonts w:ascii="Arial" w:hAnsi="Arial" w:cs="Arial"/>
                <w:b/>
                <w:bCs/>
                <w:color w:val="000000" w:themeColor="text1"/>
                <w:sz w:val="14"/>
                <w:szCs w:val="14"/>
              </w:rPr>
              <w:t>RESUMEN NARRATIVO</w:t>
            </w:r>
          </w:p>
        </w:tc>
        <w:tc>
          <w:tcPr>
            <w:tcW w:w="2411" w:type="pct"/>
            <w:gridSpan w:val="6"/>
          </w:tcPr>
          <w:p w14:paraId="291B38E7" w14:textId="77777777" w:rsidR="005C08FA" w:rsidRPr="00C14904"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4"/>
                <w:szCs w:val="14"/>
              </w:rPr>
            </w:pPr>
            <w:r w:rsidRPr="00C14904">
              <w:rPr>
                <w:rFonts w:ascii="Arial" w:hAnsi="Arial" w:cs="Arial"/>
                <w:b/>
                <w:bCs/>
                <w:color w:val="000000" w:themeColor="text1"/>
                <w:sz w:val="14"/>
                <w:szCs w:val="14"/>
              </w:rPr>
              <w:t>INDICADOR</w:t>
            </w:r>
          </w:p>
        </w:tc>
        <w:tc>
          <w:tcPr>
            <w:tcW w:w="468" w:type="pct"/>
            <w:vMerge w:val="restart"/>
            <w:textDirection w:val="btLr"/>
            <w:vAlign w:val="center"/>
          </w:tcPr>
          <w:p w14:paraId="1462CFE9" w14:textId="77777777" w:rsidR="005C08FA" w:rsidRPr="00C14904" w:rsidRDefault="005C08FA" w:rsidP="005C08FA">
            <w:pPr>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4"/>
                <w:szCs w:val="14"/>
              </w:rPr>
            </w:pPr>
            <w:r w:rsidRPr="00C14904">
              <w:rPr>
                <w:rFonts w:ascii="Arial" w:hAnsi="Arial" w:cs="Arial"/>
                <w:b/>
                <w:bCs/>
                <w:color w:val="000000" w:themeColor="text1"/>
                <w:sz w:val="14"/>
                <w:szCs w:val="14"/>
              </w:rPr>
              <w:t>MEDIOS DE VERIFICACIÓN</w:t>
            </w:r>
          </w:p>
        </w:tc>
        <w:tc>
          <w:tcPr>
            <w:tcW w:w="493" w:type="pct"/>
            <w:vMerge w:val="restart"/>
            <w:textDirection w:val="btLr"/>
            <w:vAlign w:val="center"/>
          </w:tcPr>
          <w:p w14:paraId="2DCED6E4" w14:textId="77777777" w:rsidR="005C08FA" w:rsidRPr="00C14904" w:rsidRDefault="005C08FA" w:rsidP="005C08FA">
            <w:pPr>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4"/>
                <w:szCs w:val="14"/>
              </w:rPr>
            </w:pPr>
            <w:r w:rsidRPr="00C14904">
              <w:rPr>
                <w:rFonts w:ascii="Arial" w:hAnsi="Arial" w:cs="Arial"/>
                <w:b/>
                <w:bCs/>
                <w:color w:val="000000" w:themeColor="text1"/>
                <w:sz w:val="14"/>
                <w:szCs w:val="14"/>
              </w:rPr>
              <w:t>SUPUESTOS</w:t>
            </w:r>
          </w:p>
        </w:tc>
      </w:tr>
      <w:tr w:rsidR="005C08FA" w:rsidRPr="00C14904" w14:paraId="653582EF" w14:textId="77777777" w:rsidTr="005E26AE">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707" w:type="pct"/>
            <w:vMerge/>
            <w:shd w:val="clear" w:color="auto" w:fill="B8CCE4" w:themeFill="accent1" w:themeFillTint="66"/>
          </w:tcPr>
          <w:p w14:paraId="49E97ACB" w14:textId="77777777" w:rsidR="005C08FA" w:rsidRPr="00C14904" w:rsidRDefault="005C08FA" w:rsidP="005C08FA">
            <w:pPr>
              <w:jc w:val="center"/>
              <w:rPr>
                <w:rFonts w:ascii="Arial" w:hAnsi="Arial" w:cs="Arial"/>
                <w:color w:val="000000" w:themeColor="text1"/>
                <w:sz w:val="14"/>
                <w:szCs w:val="14"/>
              </w:rPr>
            </w:pPr>
          </w:p>
        </w:tc>
        <w:tc>
          <w:tcPr>
            <w:tcW w:w="532" w:type="pct"/>
            <w:textDirection w:val="btLr"/>
            <w:vAlign w:val="center"/>
          </w:tcPr>
          <w:p w14:paraId="1D18A8F9" w14:textId="77777777" w:rsidR="005C08FA" w:rsidRPr="00C14904" w:rsidRDefault="005C08FA" w:rsidP="005C08F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t>Claridad</w:t>
            </w:r>
          </w:p>
        </w:tc>
        <w:tc>
          <w:tcPr>
            <w:tcW w:w="389" w:type="pct"/>
            <w:textDirection w:val="btLr"/>
            <w:vAlign w:val="center"/>
          </w:tcPr>
          <w:p w14:paraId="56170929" w14:textId="77777777" w:rsidR="005C08FA" w:rsidRPr="00C14904" w:rsidRDefault="005C08FA" w:rsidP="005C08F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t>Sintaxis</w:t>
            </w:r>
          </w:p>
        </w:tc>
        <w:tc>
          <w:tcPr>
            <w:tcW w:w="389" w:type="pct"/>
            <w:textDirection w:val="btLr"/>
            <w:vAlign w:val="center"/>
          </w:tcPr>
          <w:p w14:paraId="4CC74648" w14:textId="77777777" w:rsidR="005C08FA" w:rsidRPr="00C14904" w:rsidRDefault="005C08FA" w:rsidP="005C08F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t>Nombre</w:t>
            </w:r>
          </w:p>
        </w:tc>
        <w:tc>
          <w:tcPr>
            <w:tcW w:w="388" w:type="pct"/>
            <w:textDirection w:val="btLr"/>
            <w:vAlign w:val="center"/>
          </w:tcPr>
          <w:p w14:paraId="13E01093" w14:textId="77777777" w:rsidR="005C08FA" w:rsidRPr="00C14904" w:rsidRDefault="005C08FA" w:rsidP="005C08F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t>Definición</w:t>
            </w:r>
          </w:p>
        </w:tc>
        <w:tc>
          <w:tcPr>
            <w:tcW w:w="389" w:type="pct"/>
            <w:textDirection w:val="btLr"/>
            <w:vAlign w:val="center"/>
          </w:tcPr>
          <w:p w14:paraId="15E897C5" w14:textId="77777777" w:rsidR="005C08FA" w:rsidRPr="00C14904" w:rsidRDefault="005C08FA" w:rsidP="005C08F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t>Método de Cálculo</w:t>
            </w:r>
          </w:p>
        </w:tc>
        <w:tc>
          <w:tcPr>
            <w:tcW w:w="389" w:type="pct"/>
            <w:textDirection w:val="btLr"/>
            <w:vAlign w:val="center"/>
          </w:tcPr>
          <w:p w14:paraId="1713152B" w14:textId="77777777" w:rsidR="005C08FA" w:rsidRPr="00C14904" w:rsidRDefault="005C08FA" w:rsidP="005C08F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t>Frecuencia de medición</w:t>
            </w:r>
          </w:p>
        </w:tc>
        <w:tc>
          <w:tcPr>
            <w:tcW w:w="468" w:type="pct"/>
            <w:textDirection w:val="btLr"/>
            <w:vAlign w:val="center"/>
          </w:tcPr>
          <w:p w14:paraId="521FD9BA" w14:textId="77777777" w:rsidR="005C08FA" w:rsidRPr="00C14904" w:rsidRDefault="005C08FA" w:rsidP="005C08F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t>Sentido del indicador</w:t>
            </w:r>
          </w:p>
        </w:tc>
        <w:tc>
          <w:tcPr>
            <w:tcW w:w="389" w:type="pct"/>
            <w:textDirection w:val="btLr"/>
            <w:vAlign w:val="center"/>
          </w:tcPr>
          <w:p w14:paraId="2AF09CDF" w14:textId="77777777" w:rsidR="005C08FA" w:rsidRPr="00C14904" w:rsidRDefault="005C08FA" w:rsidP="005C08F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4"/>
              </w:rPr>
            </w:pPr>
            <w:r w:rsidRPr="00C14904">
              <w:rPr>
                <w:rFonts w:ascii="Arial" w:hAnsi="Arial" w:cs="Arial"/>
                <w:bCs/>
                <w:color w:val="000000" w:themeColor="text1"/>
                <w:sz w:val="14"/>
                <w:szCs w:val="14"/>
              </w:rPr>
              <w:t>Dimensión</w:t>
            </w:r>
          </w:p>
        </w:tc>
        <w:tc>
          <w:tcPr>
            <w:tcW w:w="468" w:type="pct"/>
            <w:vMerge/>
          </w:tcPr>
          <w:p w14:paraId="6BBEEADB"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4"/>
                <w:szCs w:val="14"/>
              </w:rPr>
            </w:pPr>
          </w:p>
        </w:tc>
        <w:tc>
          <w:tcPr>
            <w:tcW w:w="493" w:type="pct"/>
            <w:vMerge/>
          </w:tcPr>
          <w:p w14:paraId="1644B737" w14:textId="77777777" w:rsidR="005C08FA" w:rsidRPr="00C14904"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4"/>
                <w:szCs w:val="14"/>
              </w:rPr>
            </w:pPr>
          </w:p>
        </w:tc>
      </w:tr>
      <w:tr w:rsidR="005C08FA" w:rsidRPr="00C14904" w14:paraId="125E0A4B" w14:textId="77777777" w:rsidTr="005E26AE">
        <w:trPr>
          <w:trHeight w:val="142"/>
          <w:jc w:val="center"/>
        </w:trPr>
        <w:tc>
          <w:tcPr>
            <w:cnfStyle w:val="001000000000" w:firstRow="0" w:lastRow="0" w:firstColumn="1" w:lastColumn="0" w:oddVBand="0" w:evenVBand="0" w:oddHBand="0" w:evenHBand="0" w:firstRowFirstColumn="0" w:firstRowLastColumn="0" w:lastRowFirstColumn="0" w:lastRowLastColumn="0"/>
            <w:tcW w:w="707" w:type="pct"/>
          </w:tcPr>
          <w:p w14:paraId="50ECEF61" w14:textId="77777777" w:rsidR="005C08FA" w:rsidRPr="00C14904" w:rsidRDefault="005C08FA" w:rsidP="005C08FA">
            <w:pPr>
              <w:jc w:val="center"/>
              <w:rPr>
                <w:rFonts w:ascii="Arial" w:hAnsi="Arial" w:cs="Arial"/>
                <w:color w:val="000000" w:themeColor="text1"/>
                <w:sz w:val="14"/>
                <w:szCs w:val="14"/>
              </w:rPr>
            </w:pPr>
            <w:r w:rsidRPr="00C14904">
              <w:rPr>
                <w:rFonts w:ascii="Arial" w:hAnsi="Arial" w:cs="Arial"/>
                <w:color w:val="000000" w:themeColor="text1"/>
                <w:sz w:val="14"/>
                <w:szCs w:val="14"/>
              </w:rPr>
              <w:t>Adecuados</w:t>
            </w:r>
          </w:p>
        </w:tc>
        <w:tc>
          <w:tcPr>
            <w:tcW w:w="532" w:type="pct"/>
            <w:vAlign w:val="center"/>
          </w:tcPr>
          <w:p w14:paraId="2CA82CF0"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5</w:t>
            </w:r>
          </w:p>
        </w:tc>
        <w:tc>
          <w:tcPr>
            <w:tcW w:w="389" w:type="pct"/>
            <w:vAlign w:val="center"/>
          </w:tcPr>
          <w:p w14:paraId="4AD0BEB7"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6</w:t>
            </w:r>
          </w:p>
        </w:tc>
        <w:tc>
          <w:tcPr>
            <w:tcW w:w="389" w:type="pct"/>
            <w:vAlign w:val="center"/>
          </w:tcPr>
          <w:p w14:paraId="45314FEB"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3</w:t>
            </w:r>
          </w:p>
        </w:tc>
        <w:tc>
          <w:tcPr>
            <w:tcW w:w="388" w:type="pct"/>
            <w:vAlign w:val="center"/>
          </w:tcPr>
          <w:p w14:paraId="0FD3B142"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2</w:t>
            </w:r>
          </w:p>
        </w:tc>
        <w:tc>
          <w:tcPr>
            <w:tcW w:w="389" w:type="pct"/>
            <w:vAlign w:val="center"/>
          </w:tcPr>
          <w:p w14:paraId="4743DE02"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6</w:t>
            </w:r>
          </w:p>
        </w:tc>
        <w:tc>
          <w:tcPr>
            <w:tcW w:w="389" w:type="pct"/>
            <w:vAlign w:val="center"/>
          </w:tcPr>
          <w:p w14:paraId="11A8D2F0"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13</w:t>
            </w:r>
          </w:p>
        </w:tc>
        <w:tc>
          <w:tcPr>
            <w:tcW w:w="468" w:type="pct"/>
            <w:vAlign w:val="center"/>
          </w:tcPr>
          <w:p w14:paraId="14B0FD5C"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12</w:t>
            </w:r>
          </w:p>
        </w:tc>
        <w:tc>
          <w:tcPr>
            <w:tcW w:w="389" w:type="pct"/>
            <w:vAlign w:val="center"/>
          </w:tcPr>
          <w:p w14:paraId="64F4606D"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13</w:t>
            </w:r>
          </w:p>
        </w:tc>
        <w:tc>
          <w:tcPr>
            <w:tcW w:w="468" w:type="pct"/>
            <w:vAlign w:val="center"/>
          </w:tcPr>
          <w:p w14:paraId="0E2423AC"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0</w:t>
            </w:r>
          </w:p>
        </w:tc>
        <w:tc>
          <w:tcPr>
            <w:tcW w:w="493" w:type="pct"/>
            <w:vAlign w:val="center"/>
          </w:tcPr>
          <w:p w14:paraId="1B792A72"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2</w:t>
            </w:r>
          </w:p>
        </w:tc>
      </w:tr>
      <w:tr w:rsidR="005C08FA" w:rsidRPr="00C14904" w14:paraId="0763A80B" w14:textId="77777777" w:rsidTr="005E26A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707" w:type="pct"/>
          </w:tcPr>
          <w:p w14:paraId="3CBD9F89" w14:textId="77777777" w:rsidR="005C08FA" w:rsidRPr="00C14904" w:rsidRDefault="005C08FA" w:rsidP="005C08FA">
            <w:pPr>
              <w:jc w:val="center"/>
              <w:rPr>
                <w:rFonts w:ascii="Arial" w:hAnsi="Arial" w:cs="Arial"/>
                <w:color w:val="000000" w:themeColor="text1"/>
                <w:sz w:val="14"/>
                <w:szCs w:val="14"/>
              </w:rPr>
            </w:pPr>
            <w:r w:rsidRPr="00C14904">
              <w:rPr>
                <w:rFonts w:ascii="Arial" w:hAnsi="Arial" w:cs="Arial"/>
                <w:color w:val="000000" w:themeColor="text1"/>
                <w:sz w:val="14"/>
                <w:szCs w:val="14"/>
              </w:rPr>
              <w:t>% de cumplimiento</w:t>
            </w:r>
          </w:p>
        </w:tc>
        <w:tc>
          <w:tcPr>
            <w:tcW w:w="532" w:type="pct"/>
            <w:vAlign w:val="center"/>
          </w:tcPr>
          <w:p w14:paraId="519E1EC3"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38%</w:t>
            </w:r>
          </w:p>
        </w:tc>
        <w:tc>
          <w:tcPr>
            <w:tcW w:w="389" w:type="pct"/>
            <w:vAlign w:val="center"/>
          </w:tcPr>
          <w:p w14:paraId="3A0F106F"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46%</w:t>
            </w:r>
          </w:p>
        </w:tc>
        <w:tc>
          <w:tcPr>
            <w:tcW w:w="389" w:type="pct"/>
            <w:vAlign w:val="center"/>
          </w:tcPr>
          <w:p w14:paraId="6EF633E2"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23%</w:t>
            </w:r>
          </w:p>
        </w:tc>
        <w:tc>
          <w:tcPr>
            <w:tcW w:w="388" w:type="pct"/>
            <w:vAlign w:val="center"/>
          </w:tcPr>
          <w:p w14:paraId="763162D4"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15%</w:t>
            </w:r>
          </w:p>
        </w:tc>
        <w:tc>
          <w:tcPr>
            <w:tcW w:w="389" w:type="pct"/>
            <w:vAlign w:val="center"/>
          </w:tcPr>
          <w:p w14:paraId="5FA9576C"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46%</w:t>
            </w:r>
          </w:p>
        </w:tc>
        <w:tc>
          <w:tcPr>
            <w:tcW w:w="389" w:type="pct"/>
            <w:vAlign w:val="center"/>
          </w:tcPr>
          <w:p w14:paraId="7E8BC689"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100%</w:t>
            </w:r>
          </w:p>
        </w:tc>
        <w:tc>
          <w:tcPr>
            <w:tcW w:w="468" w:type="pct"/>
            <w:vAlign w:val="center"/>
          </w:tcPr>
          <w:p w14:paraId="534C8315"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92%</w:t>
            </w:r>
          </w:p>
        </w:tc>
        <w:tc>
          <w:tcPr>
            <w:tcW w:w="389" w:type="pct"/>
            <w:vAlign w:val="center"/>
          </w:tcPr>
          <w:p w14:paraId="394DACA6"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100%</w:t>
            </w:r>
          </w:p>
        </w:tc>
        <w:tc>
          <w:tcPr>
            <w:tcW w:w="468" w:type="pct"/>
            <w:vAlign w:val="center"/>
          </w:tcPr>
          <w:p w14:paraId="73E524FB"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0%</w:t>
            </w:r>
          </w:p>
        </w:tc>
        <w:tc>
          <w:tcPr>
            <w:tcW w:w="493" w:type="pct"/>
            <w:vAlign w:val="center"/>
          </w:tcPr>
          <w:p w14:paraId="38C8B8BB"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15%</w:t>
            </w:r>
          </w:p>
        </w:tc>
      </w:tr>
      <w:tr w:rsidR="005C08FA" w:rsidRPr="00C14904" w14:paraId="0BB620B5" w14:textId="77777777" w:rsidTr="005E26AE">
        <w:trPr>
          <w:trHeight w:val="169"/>
          <w:jc w:val="center"/>
        </w:trPr>
        <w:tc>
          <w:tcPr>
            <w:cnfStyle w:val="001000000000" w:firstRow="0" w:lastRow="0" w:firstColumn="1" w:lastColumn="0" w:oddVBand="0" w:evenVBand="0" w:oddHBand="0" w:evenHBand="0" w:firstRowFirstColumn="0" w:firstRowLastColumn="0" w:lastRowFirstColumn="0" w:lastRowLastColumn="0"/>
            <w:tcW w:w="707" w:type="pct"/>
          </w:tcPr>
          <w:p w14:paraId="153253C3" w14:textId="77777777" w:rsidR="005C08FA" w:rsidRPr="00C14904" w:rsidRDefault="005C08FA" w:rsidP="005C08FA">
            <w:pPr>
              <w:jc w:val="center"/>
              <w:rPr>
                <w:rFonts w:ascii="Arial" w:hAnsi="Arial" w:cs="Arial"/>
                <w:color w:val="000000" w:themeColor="text1"/>
                <w:sz w:val="14"/>
                <w:szCs w:val="14"/>
              </w:rPr>
            </w:pPr>
            <w:r w:rsidRPr="00C14904">
              <w:rPr>
                <w:rFonts w:ascii="Arial" w:hAnsi="Arial" w:cs="Arial"/>
                <w:color w:val="000000" w:themeColor="text1"/>
                <w:sz w:val="14"/>
                <w:szCs w:val="14"/>
              </w:rPr>
              <w:t>Inadecuados</w:t>
            </w:r>
          </w:p>
        </w:tc>
        <w:tc>
          <w:tcPr>
            <w:tcW w:w="532" w:type="pct"/>
            <w:vAlign w:val="center"/>
          </w:tcPr>
          <w:p w14:paraId="46C4284C"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8</w:t>
            </w:r>
          </w:p>
        </w:tc>
        <w:tc>
          <w:tcPr>
            <w:tcW w:w="389" w:type="pct"/>
            <w:vAlign w:val="center"/>
          </w:tcPr>
          <w:p w14:paraId="6E4AB7E2"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7</w:t>
            </w:r>
          </w:p>
        </w:tc>
        <w:tc>
          <w:tcPr>
            <w:tcW w:w="389" w:type="pct"/>
            <w:vAlign w:val="center"/>
          </w:tcPr>
          <w:p w14:paraId="437D55DB"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10</w:t>
            </w:r>
          </w:p>
        </w:tc>
        <w:tc>
          <w:tcPr>
            <w:tcW w:w="388" w:type="pct"/>
            <w:vAlign w:val="center"/>
          </w:tcPr>
          <w:p w14:paraId="3A539D08"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11</w:t>
            </w:r>
          </w:p>
        </w:tc>
        <w:tc>
          <w:tcPr>
            <w:tcW w:w="389" w:type="pct"/>
            <w:vAlign w:val="center"/>
          </w:tcPr>
          <w:p w14:paraId="34BC1A04"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7</w:t>
            </w:r>
          </w:p>
        </w:tc>
        <w:tc>
          <w:tcPr>
            <w:tcW w:w="389" w:type="pct"/>
            <w:vAlign w:val="center"/>
          </w:tcPr>
          <w:p w14:paraId="2F3EEAB0"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0</w:t>
            </w:r>
          </w:p>
        </w:tc>
        <w:tc>
          <w:tcPr>
            <w:tcW w:w="468" w:type="pct"/>
            <w:vAlign w:val="center"/>
          </w:tcPr>
          <w:p w14:paraId="1BBE369C"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1</w:t>
            </w:r>
          </w:p>
        </w:tc>
        <w:tc>
          <w:tcPr>
            <w:tcW w:w="389" w:type="pct"/>
            <w:vAlign w:val="center"/>
          </w:tcPr>
          <w:p w14:paraId="6B41BBE3"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0</w:t>
            </w:r>
          </w:p>
        </w:tc>
        <w:tc>
          <w:tcPr>
            <w:tcW w:w="468" w:type="pct"/>
            <w:vAlign w:val="center"/>
          </w:tcPr>
          <w:p w14:paraId="53D1DCAA"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13</w:t>
            </w:r>
          </w:p>
        </w:tc>
        <w:tc>
          <w:tcPr>
            <w:tcW w:w="493" w:type="pct"/>
            <w:vAlign w:val="center"/>
          </w:tcPr>
          <w:p w14:paraId="350B407F" w14:textId="77777777" w:rsidR="005C08FA" w:rsidRPr="000F3E72" w:rsidRDefault="005C08FA" w:rsidP="005C08F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rPr>
            </w:pPr>
            <w:r w:rsidRPr="000F3E72">
              <w:rPr>
                <w:rFonts w:ascii="Arial" w:hAnsi="Arial" w:cs="Arial"/>
                <w:b/>
                <w:bCs/>
                <w:color w:val="000000" w:themeColor="text1"/>
                <w:sz w:val="16"/>
                <w:szCs w:val="16"/>
              </w:rPr>
              <w:t>11</w:t>
            </w:r>
          </w:p>
        </w:tc>
      </w:tr>
      <w:tr w:rsidR="005C08FA" w:rsidRPr="00C14904" w14:paraId="76446C2B" w14:textId="77777777" w:rsidTr="005E26AE">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707" w:type="pct"/>
            <w:tcBorders>
              <w:bottom w:val="nil"/>
            </w:tcBorders>
          </w:tcPr>
          <w:p w14:paraId="651167B0" w14:textId="77777777" w:rsidR="005C08FA" w:rsidRPr="00C14904" w:rsidRDefault="005C08FA" w:rsidP="005C08FA">
            <w:pPr>
              <w:ind w:right="-69"/>
              <w:jc w:val="center"/>
              <w:rPr>
                <w:rFonts w:ascii="Arial" w:hAnsi="Arial" w:cs="Arial"/>
                <w:color w:val="000000" w:themeColor="text1"/>
                <w:sz w:val="14"/>
                <w:szCs w:val="14"/>
              </w:rPr>
            </w:pPr>
            <w:r w:rsidRPr="00C14904">
              <w:rPr>
                <w:rFonts w:ascii="Arial" w:hAnsi="Arial" w:cs="Arial"/>
                <w:color w:val="000000" w:themeColor="text1"/>
                <w:sz w:val="14"/>
                <w:szCs w:val="14"/>
              </w:rPr>
              <w:t>% de no cumplimiento</w:t>
            </w:r>
          </w:p>
        </w:tc>
        <w:tc>
          <w:tcPr>
            <w:tcW w:w="532" w:type="pct"/>
            <w:tcBorders>
              <w:bottom w:val="nil"/>
            </w:tcBorders>
            <w:vAlign w:val="center"/>
          </w:tcPr>
          <w:p w14:paraId="67C3C405"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62%</w:t>
            </w:r>
          </w:p>
        </w:tc>
        <w:tc>
          <w:tcPr>
            <w:tcW w:w="389" w:type="pct"/>
            <w:tcBorders>
              <w:bottom w:val="nil"/>
            </w:tcBorders>
            <w:vAlign w:val="center"/>
          </w:tcPr>
          <w:p w14:paraId="5C43E209"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54%</w:t>
            </w:r>
          </w:p>
        </w:tc>
        <w:tc>
          <w:tcPr>
            <w:tcW w:w="389" w:type="pct"/>
            <w:tcBorders>
              <w:bottom w:val="nil"/>
            </w:tcBorders>
            <w:vAlign w:val="center"/>
          </w:tcPr>
          <w:p w14:paraId="33435487"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77%</w:t>
            </w:r>
          </w:p>
        </w:tc>
        <w:tc>
          <w:tcPr>
            <w:tcW w:w="388" w:type="pct"/>
            <w:tcBorders>
              <w:bottom w:val="nil"/>
            </w:tcBorders>
            <w:vAlign w:val="center"/>
          </w:tcPr>
          <w:p w14:paraId="390E900B"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85%</w:t>
            </w:r>
          </w:p>
        </w:tc>
        <w:tc>
          <w:tcPr>
            <w:tcW w:w="389" w:type="pct"/>
            <w:tcBorders>
              <w:bottom w:val="nil"/>
            </w:tcBorders>
            <w:vAlign w:val="center"/>
          </w:tcPr>
          <w:p w14:paraId="7EB8B708"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54%</w:t>
            </w:r>
          </w:p>
        </w:tc>
        <w:tc>
          <w:tcPr>
            <w:tcW w:w="389" w:type="pct"/>
            <w:tcBorders>
              <w:bottom w:val="nil"/>
            </w:tcBorders>
            <w:vAlign w:val="center"/>
          </w:tcPr>
          <w:p w14:paraId="0F52A139"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0%</w:t>
            </w:r>
          </w:p>
        </w:tc>
        <w:tc>
          <w:tcPr>
            <w:tcW w:w="468" w:type="pct"/>
            <w:tcBorders>
              <w:bottom w:val="nil"/>
            </w:tcBorders>
            <w:vAlign w:val="center"/>
          </w:tcPr>
          <w:p w14:paraId="6FFFD029"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8%</w:t>
            </w:r>
          </w:p>
        </w:tc>
        <w:tc>
          <w:tcPr>
            <w:tcW w:w="389" w:type="pct"/>
            <w:tcBorders>
              <w:bottom w:val="nil"/>
            </w:tcBorders>
            <w:vAlign w:val="center"/>
          </w:tcPr>
          <w:p w14:paraId="43E1A789"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0%</w:t>
            </w:r>
          </w:p>
        </w:tc>
        <w:tc>
          <w:tcPr>
            <w:tcW w:w="468" w:type="pct"/>
            <w:tcBorders>
              <w:bottom w:val="nil"/>
            </w:tcBorders>
            <w:vAlign w:val="center"/>
          </w:tcPr>
          <w:p w14:paraId="42E50950"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100%</w:t>
            </w:r>
          </w:p>
        </w:tc>
        <w:tc>
          <w:tcPr>
            <w:tcW w:w="493" w:type="pct"/>
            <w:tcBorders>
              <w:bottom w:val="nil"/>
            </w:tcBorders>
            <w:vAlign w:val="center"/>
          </w:tcPr>
          <w:p w14:paraId="67A31408" w14:textId="77777777" w:rsidR="005C08FA" w:rsidRPr="000F3E72" w:rsidRDefault="005C08FA" w:rsidP="005C08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0F3E72">
              <w:rPr>
                <w:rFonts w:ascii="Arial" w:hAnsi="Arial" w:cs="Arial"/>
                <w:color w:val="000000" w:themeColor="text1"/>
                <w:sz w:val="16"/>
                <w:szCs w:val="16"/>
              </w:rPr>
              <w:t>85%</w:t>
            </w:r>
          </w:p>
        </w:tc>
      </w:tr>
      <w:tr w:rsidR="005C08FA" w:rsidRPr="00F80D16" w14:paraId="434159D2" w14:textId="77777777" w:rsidTr="005C08FA">
        <w:trPr>
          <w:trHeight w:val="786"/>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nil"/>
              <w:left w:val="nil"/>
              <w:bottom w:val="nil"/>
              <w:right w:val="nil"/>
            </w:tcBorders>
            <w:shd w:val="clear" w:color="auto" w:fill="auto"/>
          </w:tcPr>
          <w:p w14:paraId="39F691BA" w14:textId="77777777" w:rsidR="005C08FA" w:rsidRPr="00F80D16" w:rsidRDefault="005C08FA" w:rsidP="005C08FA">
            <w:pPr>
              <w:ind w:left="-108"/>
              <w:jc w:val="both"/>
              <w:rPr>
                <w:rFonts w:ascii="Arial" w:hAnsi="Arial" w:cs="Arial"/>
                <w:b w:val="0"/>
                <w:bCs w:val="0"/>
                <w:color w:val="auto"/>
                <w:sz w:val="14"/>
                <w:szCs w:val="14"/>
              </w:rPr>
            </w:pPr>
            <w:r w:rsidRPr="00F80D16">
              <w:rPr>
                <w:rFonts w:ascii="Arial" w:hAnsi="Arial" w:cs="Arial"/>
                <w:b w:val="0"/>
                <w:color w:val="auto"/>
                <w:sz w:val="14"/>
                <w:szCs w:val="14"/>
              </w:rPr>
              <w:t xml:space="preserve">Fuente: Elaborado por la ASEQROO, con base en la MIR y fichas técnicas de indicadores del programa presupuestario E001 Isla Mujeres Incluyente y Humano del ejercicio 2023, la </w:t>
            </w:r>
            <w:r w:rsidRPr="00F80D16">
              <w:rPr>
                <w:rFonts w:ascii="Arial" w:hAnsi="Arial" w:cs="Arial"/>
                <w:b w:val="0"/>
                <w:bCs w:val="0"/>
                <w:color w:val="auto"/>
                <w:sz w:val="14"/>
                <w:szCs w:val="14"/>
              </w:rPr>
              <w:t>“Guía para el diseño de la Matriz de Indicadores para Resultados” y la “Guía para el diseño de Indicadores Estratégicos”, emitidas por la SHCP; “Guía para el diseño de la Matriz de Indicadores para Resultados” y el “Manual para el diseño y la construcción de indicadores” generadas por el CONEVAL.</w:t>
            </w:r>
          </w:p>
        </w:tc>
      </w:tr>
    </w:tbl>
    <w:p w14:paraId="069D79E7" w14:textId="18DE4640" w:rsidR="00CA6051" w:rsidRPr="005E26AE" w:rsidRDefault="00CA6051" w:rsidP="00CA6051">
      <w:pPr>
        <w:spacing w:after="0"/>
        <w:ind w:left="851" w:hanging="851"/>
        <w:jc w:val="both"/>
        <w:rPr>
          <w:rFonts w:ascii="Arial" w:hAnsi="Arial" w:cs="Arial"/>
          <w:b/>
          <w:sz w:val="18"/>
          <w:szCs w:val="18"/>
        </w:rPr>
      </w:pPr>
    </w:p>
    <w:p w14:paraId="2BB61F01" w14:textId="77777777" w:rsidR="00CA6051" w:rsidRPr="000F3E72" w:rsidRDefault="00CA6051" w:rsidP="00CA6051">
      <w:pPr>
        <w:spacing w:after="0"/>
        <w:jc w:val="both"/>
        <w:rPr>
          <w:rFonts w:ascii="Arial" w:hAnsi="Arial" w:cs="Arial"/>
          <w:sz w:val="24"/>
          <w:szCs w:val="24"/>
        </w:rPr>
      </w:pPr>
      <w:r w:rsidRPr="000F3E72">
        <w:rPr>
          <w:rFonts w:ascii="Arial" w:hAnsi="Arial" w:cs="Arial"/>
          <w:sz w:val="24"/>
          <w:szCs w:val="24"/>
        </w:rPr>
        <w:t>Conforme los valores resultantes y con el propósito de puntualizar los resultados respecto a los elementos de monitoreo y evaluación del programa, que permitan determinar la consistencia interna del mismo mediante la lógica horizontal y la MML, se presenta lo siguiente:</w:t>
      </w:r>
    </w:p>
    <w:p w14:paraId="04D030B3" w14:textId="77777777" w:rsidR="00CA6051" w:rsidRPr="000F3E72" w:rsidRDefault="00CA6051" w:rsidP="00CA6051">
      <w:pPr>
        <w:spacing w:after="0"/>
        <w:jc w:val="both"/>
        <w:rPr>
          <w:rFonts w:ascii="Arial" w:hAnsi="Arial" w:cs="Arial"/>
          <w:sz w:val="24"/>
          <w:szCs w:val="24"/>
        </w:rPr>
      </w:pPr>
    </w:p>
    <w:p w14:paraId="41E8F382" w14:textId="77777777" w:rsidR="00CA6051" w:rsidRPr="000F3E72" w:rsidRDefault="00CA6051" w:rsidP="00CA6051">
      <w:pPr>
        <w:numPr>
          <w:ilvl w:val="0"/>
          <w:numId w:val="14"/>
        </w:numPr>
        <w:spacing w:after="0" w:line="240" w:lineRule="auto"/>
        <w:contextualSpacing/>
        <w:jc w:val="both"/>
        <w:rPr>
          <w:rFonts w:ascii="Arial" w:eastAsiaTheme="minorHAnsi" w:hAnsi="Arial" w:cs="Arial"/>
          <w:b/>
          <w:sz w:val="24"/>
          <w:szCs w:val="24"/>
          <w:lang w:val="es-ES" w:eastAsia="en-US"/>
        </w:rPr>
      </w:pPr>
      <w:r w:rsidRPr="000F3E72">
        <w:rPr>
          <w:rFonts w:ascii="Arial" w:eastAsiaTheme="minorHAnsi" w:hAnsi="Arial" w:cs="Arial"/>
          <w:b/>
          <w:sz w:val="24"/>
          <w:szCs w:val="24"/>
          <w:lang w:val="es-ES" w:eastAsia="en-US"/>
        </w:rPr>
        <w:t>Objetivos</w:t>
      </w:r>
    </w:p>
    <w:p w14:paraId="20D289B6" w14:textId="77777777" w:rsidR="00CA6051" w:rsidRPr="000F3E72" w:rsidRDefault="00CA6051" w:rsidP="00CA6051">
      <w:pPr>
        <w:spacing w:after="0" w:line="240" w:lineRule="auto"/>
        <w:ind w:left="720"/>
        <w:contextualSpacing/>
        <w:jc w:val="both"/>
        <w:rPr>
          <w:rFonts w:ascii="Arial" w:eastAsiaTheme="minorHAnsi" w:hAnsi="Arial" w:cs="Arial"/>
          <w:b/>
          <w:sz w:val="24"/>
          <w:szCs w:val="24"/>
          <w:lang w:val="es-ES" w:eastAsia="en-US"/>
        </w:rPr>
      </w:pPr>
    </w:p>
    <w:p w14:paraId="47F9C988" w14:textId="77777777" w:rsidR="00CA6051" w:rsidRPr="00B55F13" w:rsidRDefault="00CA6051" w:rsidP="00B55F13">
      <w:pPr>
        <w:spacing w:after="0"/>
        <w:jc w:val="both"/>
        <w:rPr>
          <w:rFonts w:ascii="Arial" w:hAnsi="Arial" w:cs="Arial"/>
          <w:sz w:val="24"/>
          <w:szCs w:val="24"/>
        </w:rPr>
      </w:pPr>
      <w:r w:rsidRPr="00B55F13">
        <w:rPr>
          <w:rFonts w:ascii="Arial" w:hAnsi="Arial" w:cs="Arial"/>
          <w:sz w:val="24"/>
          <w:szCs w:val="24"/>
        </w:rPr>
        <w:t>Para poder identificar lo que se pretende medir del objetivo al que está asociado el indicador, en primer término, se verificó que los objetivos de la MIR cumplan con los criterios de sintaxis y claridad, de tal manera que se encuentren redactados con un orden estructural cuyo lenguaje sea comprensible para todo tipo de público, descriptivo y al mismo tiempo preciso y concreto, permitiendo con ello identificar a lo que se desea contribuir, la población beneficiaria, los productos y servicios a entregar, así como las actividades que se llevarán a cabo para su logro. Toda vez que, la claridad es la base para que en el diseño del indicador sean considerados los factores relevantes que permitirán monitorear el objetivo según el nivel del resumen narrativo de que se trate</w:t>
      </w:r>
      <w:r w:rsidRPr="00B55F13">
        <w:rPr>
          <w:rFonts w:ascii="Arial" w:hAnsi="Arial" w:cs="Arial"/>
          <w:sz w:val="24"/>
          <w:szCs w:val="24"/>
          <w:vertAlign w:val="superscript"/>
        </w:rPr>
        <w:t xml:space="preserve"> </w:t>
      </w:r>
      <w:r w:rsidRPr="00B55F13">
        <w:rPr>
          <w:rFonts w:ascii="Arial" w:hAnsi="Arial" w:cs="Arial"/>
          <w:sz w:val="24"/>
          <w:szCs w:val="24"/>
          <w:vertAlign w:val="superscript"/>
        </w:rPr>
        <w:footnoteReference w:id="9"/>
      </w:r>
      <w:r w:rsidRPr="00B55F13">
        <w:rPr>
          <w:rFonts w:ascii="Arial" w:hAnsi="Arial" w:cs="Arial"/>
          <w:sz w:val="24"/>
          <w:szCs w:val="24"/>
        </w:rPr>
        <w:t>.</w:t>
      </w:r>
    </w:p>
    <w:p w14:paraId="54B54C02" w14:textId="77777777" w:rsidR="00CA6051" w:rsidRPr="00B55F13" w:rsidRDefault="00CA6051" w:rsidP="00B55F13">
      <w:pPr>
        <w:spacing w:after="0"/>
        <w:jc w:val="both"/>
        <w:rPr>
          <w:rFonts w:ascii="Arial" w:hAnsi="Arial" w:cs="Arial"/>
          <w:sz w:val="18"/>
          <w:szCs w:val="18"/>
        </w:rPr>
      </w:pPr>
    </w:p>
    <w:p w14:paraId="4A31CE41" w14:textId="25D3BCED" w:rsidR="00CA6051" w:rsidRPr="00B55F13" w:rsidRDefault="00CA6051" w:rsidP="00B55F13">
      <w:pPr>
        <w:spacing w:after="0"/>
        <w:jc w:val="both"/>
        <w:rPr>
          <w:rFonts w:ascii="Arial" w:hAnsi="Arial" w:cs="Arial"/>
          <w:sz w:val="24"/>
          <w:szCs w:val="24"/>
        </w:rPr>
      </w:pPr>
      <w:r w:rsidRPr="00B55F13">
        <w:rPr>
          <w:rFonts w:ascii="Arial" w:hAnsi="Arial" w:cs="Arial"/>
          <w:sz w:val="24"/>
          <w:szCs w:val="24"/>
        </w:rPr>
        <w:t>Al respecto, los resultados reflejan que, de los 13 objetivos analizados, 5 de ellos</w:t>
      </w:r>
      <w:r w:rsidR="0038200B" w:rsidRPr="00B55F13">
        <w:rPr>
          <w:rFonts w:ascii="Arial" w:hAnsi="Arial" w:cs="Arial"/>
          <w:sz w:val="24"/>
          <w:szCs w:val="24"/>
        </w:rPr>
        <w:t>,</w:t>
      </w:r>
      <w:r w:rsidRPr="00B55F13">
        <w:rPr>
          <w:rFonts w:ascii="Arial" w:hAnsi="Arial" w:cs="Arial"/>
          <w:sz w:val="24"/>
          <w:szCs w:val="24"/>
        </w:rPr>
        <w:t xml:space="preserve"> correspondientes al 38% del total, cumplen con el cr</w:t>
      </w:r>
      <w:r w:rsidR="0038200B" w:rsidRPr="00B55F13">
        <w:rPr>
          <w:rFonts w:ascii="Arial" w:hAnsi="Arial" w:cs="Arial"/>
          <w:sz w:val="24"/>
          <w:szCs w:val="24"/>
        </w:rPr>
        <w:t>iterio de claridad, y 8</w:t>
      </w:r>
      <w:r w:rsidRPr="00B55F13">
        <w:rPr>
          <w:rFonts w:ascii="Arial" w:hAnsi="Arial" w:cs="Arial"/>
          <w:sz w:val="24"/>
          <w:szCs w:val="24"/>
        </w:rPr>
        <w:t>, que representan el 62%, no cumplen con dicho criterio.</w:t>
      </w:r>
    </w:p>
    <w:p w14:paraId="73C2722C" w14:textId="77777777" w:rsidR="00CA6051" w:rsidRPr="00640141" w:rsidRDefault="00CA6051" w:rsidP="00CA6051">
      <w:pPr>
        <w:spacing w:after="0"/>
        <w:jc w:val="both"/>
        <w:rPr>
          <w:rFonts w:ascii="Arial" w:hAnsi="Arial" w:cs="Arial"/>
          <w:sz w:val="24"/>
          <w:szCs w:val="24"/>
        </w:rPr>
      </w:pPr>
    </w:p>
    <w:p w14:paraId="05A2E4AB" w14:textId="77777777" w:rsidR="00CA6051" w:rsidRPr="00CA6051" w:rsidRDefault="00CA6051" w:rsidP="00CA6051">
      <w:pPr>
        <w:numPr>
          <w:ilvl w:val="0"/>
          <w:numId w:val="25"/>
        </w:numPr>
        <w:spacing w:after="0"/>
        <w:contextualSpacing/>
        <w:jc w:val="both"/>
        <w:rPr>
          <w:rFonts w:ascii="Arial" w:eastAsiaTheme="minorHAnsi" w:hAnsi="Arial" w:cs="Arial"/>
          <w:sz w:val="24"/>
          <w:szCs w:val="24"/>
          <w:lang w:val="es-ES" w:eastAsia="en-US"/>
        </w:rPr>
      </w:pPr>
      <w:r w:rsidRPr="00CA6051">
        <w:rPr>
          <w:rFonts w:ascii="Arial" w:eastAsia="Calibri" w:hAnsi="Arial" w:cs="Arial"/>
          <w:b/>
          <w:sz w:val="24"/>
          <w:szCs w:val="24"/>
          <w:lang w:val="es-ES" w:eastAsia="en-US"/>
        </w:rPr>
        <w:t>Sintaxis</w:t>
      </w:r>
    </w:p>
    <w:p w14:paraId="552B3023" w14:textId="77777777" w:rsidR="00CA6051" w:rsidRPr="00B55F13" w:rsidRDefault="00CA6051" w:rsidP="00CA6051">
      <w:pPr>
        <w:spacing w:after="0"/>
        <w:jc w:val="both"/>
        <w:rPr>
          <w:rFonts w:ascii="Arial" w:hAnsi="Arial" w:cs="Arial"/>
          <w:sz w:val="16"/>
          <w:szCs w:val="16"/>
        </w:rPr>
      </w:pPr>
    </w:p>
    <w:p w14:paraId="74E29B82"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En lo que corresponde a la sintaxis, que se refiere a la estructura con la cual se deben construir los objetivos según el nivel del resumen narrativo, se identificó que 6 de los 13 objetivos seleccionados de la MIR cumplieron con la sintaxis recomendada, representando el 46% de la muestra, en contraste con los 7 restantes que no la cumplieron, representando el 54% de la totalidad.</w:t>
      </w:r>
    </w:p>
    <w:p w14:paraId="3474C08A" w14:textId="77777777" w:rsidR="00CA6051" w:rsidRPr="00CA6051" w:rsidRDefault="00CA6051" w:rsidP="00CA6051">
      <w:pPr>
        <w:spacing w:after="0"/>
        <w:jc w:val="both"/>
        <w:rPr>
          <w:rFonts w:ascii="Arial" w:hAnsi="Arial" w:cs="Arial"/>
          <w:sz w:val="24"/>
          <w:szCs w:val="24"/>
        </w:rPr>
      </w:pPr>
    </w:p>
    <w:p w14:paraId="7E0B40C6" w14:textId="578FC2D2" w:rsidR="00CA6051" w:rsidRDefault="00CA6051" w:rsidP="00CA6051">
      <w:pPr>
        <w:spacing w:after="0"/>
        <w:jc w:val="center"/>
        <w:rPr>
          <w:rFonts w:ascii="Arial" w:hAnsi="Arial" w:cs="Arial"/>
          <w:b/>
          <w:sz w:val="20"/>
          <w:szCs w:val="20"/>
        </w:rPr>
      </w:pPr>
      <w:r w:rsidRPr="00CA6051">
        <w:rPr>
          <w:rFonts w:ascii="Arial" w:hAnsi="Arial" w:cs="Arial"/>
          <w:b/>
          <w:sz w:val="20"/>
          <w:szCs w:val="20"/>
        </w:rPr>
        <w:t>Tabla 2. Objetivos que no cumplieron con los criterios de claridad y sintaxis</w:t>
      </w:r>
    </w:p>
    <w:p w14:paraId="4131D7F8" w14:textId="77777777" w:rsidR="00417358" w:rsidRPr="00640141" w:rsidRDefault="00417358" w:rsidP="00CA6051">
      <w:pPr>
        <w:spacing w:after="0"/>
        <w:jc w:val="center"/>
        <w:rPr>
          <w:rFonts w:ascii="Arial" w:hAnsi="Arial" w:cs="Arial"/>
          <w:sz w:val="6"/>
          <w:szCs w:val="6"/>
        </w:rPr>
      </w:pPr>
    </w:p>
    <w:tbl>
      <w:tblPr>
        <w:tblStyle w:val="Tabladecuadrcula5oscura-nfasis1"/>
        <w:tblW w:w="5000" w:type="pct"/>
        <w:jc w:val="center"/>
        <w:tblLook w:val="04A0" w:firstRow="1" w:lastRow="0" w:firstColumn="1" w:lastColumn="0" w:noHBand="0" w:noVBand="1"/>
      </w:tblPr>
      <w:tblGrid>
        <w:gridCol w:w="1473"/>
        <w:gridCol w:w="2365"/>
        <w:gridCol w:w="5366"/>
      </w:tblGrid>
      <w:tr w:rsidR="00CA6051" w:rsidRPr="00CA6051" w14:paraId="5B25FBE9" w14:textId="77777777" w:rsidTr="006B7937">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DBE5F1" w:themeFill="accent1" w:themeFillTint="33"/>
            <w:vAlign w:val="center"/>
          </w:tcPr>
          <w:p w14:paraId="56322F06" w14:textId="77777777" w:rsidR="00CA6051" w:rsidRPr="00CA6051" w:rsidRDefault="00CA6051" w:rsidP="00CA6051">
            <w:pPr>
              <w:jc w:val="center"/>
              <w:rPr>
                <w:rFonts w:ascii="Arial" w:eastAsiaTheme="minorHAnsi" w:hAnsi="Arial" w:cs="Arial"/>
                <w:color w:val="000000" w:themeColor="text1"/>
                <w:sz w:val="16"/>
                <w:szCs w:val="16"/>
                <w:lang w:eastAsia="en-US"/>
              </w:rPr>
            </w:pPr>
            <w:r w:rsidRPr="00CA6051">
              <w:rPr>
                <w:rFonts w:ascii="Arial" w:eastAsiaTheme="minorHAnsi" w:hAnsi="Arial" w:cs="Arial"/>
                <w:color w:val="000000" w:themeColor="text1"/>
                <w:sz w:val="16"/>
                <w:szCs w:val="16"/>
                <w:lang w:eastAsia="en-US"/>
              </w:rPr>
              <w:t>Nivel</w:t>
            </w:r>
          </w:p>
        </w:tc>
        <w:tc>
          <w:tcPr>
            <w:tcW w:w="1285" w:type="pct"/>
            <w:tcBorders>
              <w:top w:val="single" w:sz="4" w:space="0" w:color="auto"/>
              <w:bottom w:val="single" w:sz="4" w:space="0" w:color="auto"/>
            </w:tcBorders>
            <w:shd w:val="clear" w:color="auto" w:fill="DBE5F1" w:themeFill="accent1" w:themeFillTint="33"/>
            <w:vAlign w:val="center"/>
          </w:tcPr>
          <w:p w14:paraId="5E42D7BD" w14:textId="77777777" w:rsidR="00CA6051" w:rsidRPr="00CA6051" w:rsidRDefault="00CA6051" w:rsidP="00CA6051">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CA6051">
              <w:rPr>
                <w:rFonts w:ascii="Arial" w:eastAsiaTheme="minorHAnsi" w:hAnsi="Arial" w:cs="Arial"/>
                <w:color w:val="000000" w:themeColor="text1"/>
                <w:sz w:val="16"/>
                <w:szCs w:val="16"/>
                <w:lang w:eastAsia="en-US"/>
              </w:rPr>
              <w:t>Objetivo</w:t>
            </w:r>
          </w:p>
        </w:tc>
        <w:tc>
          <w:tcPr>
            <w:tcW w:w="2915" w:type="pct"/>
            <w:tcBorders>
              <w:top w:val="single" w:sz="4" w:space="0" w:color="auto"/>
              <w:bottom w:val="single" w:sz="4" w:space="0" w:color="auto"/>
            </w:tcBorders>
            <w:shd w:val="clear" w:color="auto" w:fill="DBE5F1" w:themeFill="accent1" w:themeFillTint="33"/>
            <w:vAlign w:val="center"/>
          </w:tcPr>
          <w:p w14:paraId="455B5057" w14:textId="77777777" w:rsidR="00CA6051" w:rsidRPr="00CA6051" w:rsidRDefault="00CA6051" w:rsidP="00CA6051">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6"/>
                <w:szCs w:val="16"/>
                <w:lang w:eastAsia="en-US"/>
              </w:rPr>
            </w:pPr>
            <w:r w:rsidRPr="00CA6051">
              <w:rPr>
                <w:rFonts w:ascii="Arial" w:eastAsiaTheme="minorHAnsi" w:hAnsi="Arial" w:cs="Arial"/>
                <w:color w:val="000000" w:themeColor="text1"/>
                <w:sz w:val="16"/>
                <w:szCs w:val="16"/>
                <w:lang w:eastAsia="en-US"/>
              </w:rPr>
              <w:t>Comentarios</w:t>
            </w:r>
          </w:p>
        </w:tc>
      </w:tr>
      <w:tr w:rsidR="00CA6051" w:rsidRPr="00CA6051" w14:paraId="1381FD8B" w14:textId="77777777" w:rsidTr="006B7937">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5B3DFF79"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Propósito</w:t>
            </w:r>
          </w:p>
        </w:tc>
        <w:tc>
          <w:tcPr>
            <w:tcW w:w="1285" w:type="pct"/>
            <w:tcBorders>
              <w:top w:val="single" w:sz="4" w:space="0" w:color="auto"/>
              <w:bottom w:val="single" w:sz="4" w:space="0" w:color="auto"/>
            </w:tcBorders>
            <w:shd w:val="clear" w:color="auto" w:fill="FFFFFF" w:themeFill="background1"/>
            <w:vAlign w:val="center"/>
          </w:tcPr>
          <w:p w14:paraId="747E9906"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bCs/>
                <w:color w:val="000000" w:themeColor="text1"/>
                <w:sz w:val="15"/>
                <w:szCs w:val="15"/>
                <w:lang w:eastAsia="en-US"/>
              </w:rPr>
              <w:t>La población del municipio tiene un desarrollo integral favorable.</w:t>
            </w:r>
          </w:p>
        </w:tc>
        <w:tc>
          <w:tcPr>
            <w:tcW w:w="2915" w:type="pct"/>
            <w:tcBorders>
              <w:top w:val="single" w:sz="4" w:space="0" w:color="auto"/>
              <w:bottom w:val="single" w:sz="4" w:space="0" w:color="auto"/>
            </w:tcBorders>
            <w:shd w:val="clear" w:color="auto" w:fill="FFFFFF" w:themeFill="background1"/>
          </w:tcPr>
          <w:p w14:paraId="37C173BD"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sz w:val="15"/>
                <w:szCs w:val="15"/>
                <w:lang w:val="es-ES" w:eastAsia="en-US"/>
              </w:rPr>
              <w:t>El objetivo del propósito es claro respecto al resultado esperado, sin embargo, al no delimitar quién recibirá los bienes y servicios del programa presupuestario (Grupos vulnerables), no deja clara la relación causa y efecto que debe existir con el nivel Fin.</w:t>
            </w:r>
          </w:p>
        </w:tc>
      </w:tr>
      <w:tr w:rsidR="00CA6051" w:rsidRPr="00CA6051" w14:paraId="7E983596" w14:textId="77777777" w:rsidTr="006B7937">
        <w:trPr>
          <w:trHeight w:val="599"/>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7CE875D7"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Componente 1</w:t>
            </w:r>
          </w:p>
        </w:tc>
        <w:tc>
          <w:tcPr>
            <w:tcW w:w="1285" w:type="pct"/>
            <w:tcBorders>
              <w:top w:val="single" w:sz="4" w:space="0" w:color="auto"/>
              <w:bottom w:val="single" w:sz="4" w:space="0" w:color="auto"/>
            </w:tcBorders>
            <w:shd w:val="clear" w:color="auto" w:fill="FFFFFF" w:themeFill="background1"/>
            <w:vAlign w:val="center"/>
          </w:tcPr>
          <w:p w14:paraId="7CFDA9B8"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000000" w:themeColor="text1"/>
                <w:sz w:val="15"/>
                <w:szCs w:val="15"/>
                <w:lang w:eastAsia="en-US"/>
              </w:rPr>
            </w:pPr>
            <w:r w:rsidRPr="00CA6051">
              <w:rPr>
                <w:rFonts w:ascii="Arial" w:eastAsiaTheme="minorHAnsi" w:hAnsi="Arial" w:cs="Arial"/>
                <w:bCs/>
                <w:color w:val="000000" w:themeColor="text1"/>
                <w:sz w:val="15"/>
                <w:szCs w:val="15"/>
                <w:lang w:eastAsia="en-US"/>
              </w:rPr>
              <w:t>Programa de comparecencia para la familia implementando</w:t>
            </w:r>
          </w:p>
        </w:tc>
        <w:tc>
          <w:tcPr>
            <w:tcW w:w="2915" w:type="pct"/>
            <w:tcBorders>
              <w:top w:val="single" w:sz="4" w:space="0" w:color="auto"/>
              <w:bottom w:val="single" w:sz="4" w:space="0" w:color="auto"/>
            </w:tcBorders>
            <w:shd w:val="clear" w:color="auto" w:fill="FFFFFF" w:themeFill="background1"/>
          </w:tcPr>
          <w:p w14:paraId="2A64F859"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5"/>
                <w:szCs w:val="15"/>
                <w:lang w:val="es-ES" w:eastAsia="en-US"/>
              </w:rPr>
            </w:pPr>
            <w:r w:rsidRPr="00CA6051">
              <w:rPr>
                <w:rFonts w:ascii="Arial" w:eastAsiaTheme="minorHAnsi" w:hAnsi="Arial" w:cs="Arial"/>
                <w:bCs/>
                <w:sz w:val="15"/>
                <w:szCs w:val="15"/>
                <w:lang w:val="es-ES" w:eastAsia="en-US"/>
              </w:rPr>
              <w:t>El objetivo no es claro, al utilizar el término “para la familia”, cuando en el supuesto planteado se evidencia que el área de enfoque al que va dirigido este programa son niñas, niños y adolescentes. Guarda relación de causa y efecto con su nivel superior.</w:t>
            </w:r>
          </w:p>
        </w:tc>
      </w:tr>
      <w:tr w:rsidR="00CA6051" w:rsidRPr="00CA6051" w14:paraId="02C6E55A" w14:textId="77777777" w:rsidTr="006B7937">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304CB1BB"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Componente 2</w:t>
            </w:r>
          </w:p>
        </w:tc>
        <w:tc>
          <w:tcPr>
            <w:tcW w:w="1285" w:type="pct"/>
            <w:tcBorders>
              <w:top w:val="single" w:sz="4" w:space="0" w:color="auto"/>
              <w:bottom w:val="single" w:sz="4" w:space="0" w:color="auto"/>
            </w:tcBorders>
            <w:shd w:val="clear" w:color="auto" w:fill="FFFFFF" w:themeFill="background1"/>
            <w:vAlign w:val="center"/>
          </w:tcPr>
          <w:p w14:paraId="094B1EB1"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themeColor="text1"/>
                <w:sz w:val="15"/>
                <w:szCs w:val="15"/>
                <w:lang w:eastAsia="en-US"/>
              </w:rPr>
            </w:pPr>
            <w:r w:rsidRPr="00CA6051">
              <w:rPr>
                <w:rFonts w:ascii="Arial" w:eastAsiaTheme="minorHAnsi" w:hAnsi="Arial" w:cs="Arial"/>
                <w:bCs/>
                <w:color w:val="000000" w:themeColor="text1"/>
                <w:sz w:val="15"/>
                <w:szCs w:val="15"/>
                <w:lang w:eastAsia="en-US"/>
              </w:rPr>
              <w:t>Programa de atención integral implementado en el CRIM</w:t>
            </w:r>
          </w:p>
        </w:tc>
        <w:tc>
          <w:tcPr>
            <w:tcW w:w="2915" w:type="pct"/>
            <w:tcBorders>
              <w:top w:val="single" w:sz="4" w:space="0" w:color="auto"/>
              <w:bottom w:val="single" w:sz="4" w:space="0" w:color="auto"/>
            </w:tcBorders>
            <w:shd w:val="clear" w:color="auto" w:fill="FFFFFF" w:themeFill="background1"/>
          </w:tcPr>
          <w:p w14:paraId="21E511EB"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sz w:val="15"/>
                <w:szCs w:val="15"/>
                <w:lang w:val="es-ES" w:eastAsia="en-US"/>
              </w:rPr>
            </w:pPr>
            <w:r w:rsidRPr="00CA6051">
              <w:rPr>
                <w:rFonts w:ascii="Arial" w:eastAsiaTheme="minorHAnsi" w:hAnsi="Arial" w:cs="Arial"/>
                <w:bCs/>
                <w:sz w:val="15"/>
                <w:szCs w:val="15"/>
                <w:lang w:val="es-ES" w:eastAsia="en-US"/>
              </w:rPr>
              <w:t>El objetivo no es claro, al encontrarse muy general y no se precise el grupo al que se está dirigiendo. No guarda relación de causa y efecto con su nivel superior, debido a que el propósito no se encuentra bien planteado.</w:t>
            </w:r>
          </w:p>
          <w:p w14:paraId="6BED1EE3"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sz w:val="15"/>
                <w:szCs w:val="15"/>
                <w:lang w:eastAsia="en-US"/>
              </w:rPr>
            </w:pPr>
            <w:r w:rsidRPr="00CA6051">
              <w:rPr>
                <w:rFonts w:ascii="Arial" w:eastAsiaTheme="minorHAnsi" w:hAnsi="Arial" w:cs="Arial"/>
                <w:bCs/>
                <w:sz w:val="15"/>
                <w:szCs w:val="15"/>
                <w:lang w:eastAsia="en-US"/>
              </w:rPr>
              <w:t>No cumple con la sintaxis recomendada para este nivel de la MIR</w:t>
            </w:r>
            <w:r w:rsidRPr="00CA6051">
              <w:rPr>
                <w:rFonts w:ascii="Arial" w:eastAsiaTheme="minorHAnsi" w:hAnsi="Arial" w:cs="Arial"/>
                <w:bCs/>
                <w:sz w:val="15"/>
                <w:szCs w:val="15"/>
                <w:lang w:val="es-ES" w:eastAsia="en-US"/>
              </w:rPr>
              <w:t xml:space="preserve"> la cual se forma de los productos terminados o servicios proporcionados + verbo en participio pasado</w:t>
            </w:r>
          </w:p>
        </w:tc>
      </w:tr>
      <w:tr w:rsidR="00CA6051" w:rsidRPr="00CA6051" w14:paraId="4CDB6E67" w14:textId="77777777" w:rsidTr="00216AC6">
        <w:trPr>
          <w:trHeight w:val="599"/>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23595CFA"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Componente 4</w:t>
            </w:r>
          </w:p>
        </w:tc>
        <w:tc>
          <w:tcPr>
            <w:tcW w:w="1285" w:type="pct"/>
            <w:tcBorders>
              <w:top w:val="single" w:sz="4" w:space="0" w:color="auto"/>
              <w:bottom w:val="single" w:sz="4" w:space="0" w:color="auto"/>
            </w:tcBorders>
            <w:shd w:val="clear" w:color="auto" w:fill="FFFFFF" w:themeFill="background1"/>
            <w:vAlign w:val="center"/>
          </w:tcPr>
          <w:p w14:paraId="3650ADE7"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000000" w:themeColor="text1"/>
                <w:sz w:val="15"/>
                <w:szCs w:val="15"/>
                <w:lang w:eastAsia="en-US"/>
              </w:rPr>
            </w:pPr>
            <w:r w:rsidRPr="00CA6051">
              <w:rPr>
                <w:rFonts w:ascii="Arial" w:eastAsiaTheme="minorHAnsi" w:hAnsi="Arial" w:cs="Arial"/>
                <w:bCs/>
                <w:color w:val="000000" w:themeColor="text1"/>
                <w:sz w:val="15"/>
                <w:szCs w:val="15"/>
                <w:lang w:eastAsia="en-US"/>
              </w:rPr>
              <w:t>Programas de asistencia social a personas en situación de vulnerabilidad</w:t>
            </w:r>
          </w:p>
        </w:tc>
        <w:tc>
          <w:tcPr>
            <w:tcW w:w="2915" w:type="pct"/>
            <w:tcBorders>
              <w:top w:val="single" w:sz="4" w:space="0" w:color="auto"/>
              <w:bottom w:val="single" w:sz="4" w:space="0" w:color="auto"/>
            </w:tcBorders>
            <w:shd w:val="clear" w:color="auto" w:fill="FFFFFF" w:themeFill="background1"/>
            <w:vAlign w:val="center"/>
          </w:tcPr>
          <w:p w14:paraId="502C418C"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5"/>
                <w:szCs w:val="15"/>
                <w:lang w:val="es-ES" w:eastAsia="en-US"/>
              </w:rPr>
            </w:pPr>
            <w:r w:rsidRPr="00CA6051">
              <w:rPr>
                <w:rFonts w:ascii="Arial" w:eastAsiaTheme="minorHAnsi" w:hAnsi="Arial" w:cs="Arial"/>
                <w:bCs/>
                <w:sz w:val="15"/>
                <w:szCs w:val="15"/>
                <w:lang w:eastAsia="en-US"/>
              </w:rPr>
              <w:t>No cumple con la sintaxis recomendada para este nivel de la MIR, debido a que carece del verbo en participio pasado.</w:t>
            </w:r>
          </w:p>
        </w:tc>
      </w:tr>
      <w:tr w:rsidR="00CA6051" w:rsidRPr="00CA6051" w14:paraId="751A2BD5" w14:textId="77777777" w:rsidTr="006B7937">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19273764"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Componente 6</w:t>
            </w:r>
          </w:p>
        </w:tc>
        <w:tc>
          <w:tcPr>
            <w:tcW w:w="1285" w:type="pct"/>
            <w:tcBorders>
              <w:top w:val="single" w:sz="4" w:space="0" w:color="auto"/>
              <w:bottom w:val="single" w:sz="4" w:space="0" w:color="auto"/>
            </w:tcBorders>
            <w:shd w:val="clear" w:color="auto" w:fill="FFFFFF" w:themeFill="background1"/>
            <w:vAlign w:val="center"/>
          </w:tcPr>
          <w:p w14:paraId="1084C63B"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themeColor="text1"/>
                <w:sz w:val="15"/>
                <w:szCs w:val="15"/>
                <w:lang w:eastAsia="en-US"/>
              </w:rPr>
            </w:pPr>
            <w:r w:rsidRPr="00CA6051">
              <w:rPr>
                <w:rFonts w:ascii="Arial" w:eastAsiaTheme="minorHAnsi" w:hAnsi="Arial" w:cs="Arial"/>
                <w:bCs/>
                <w:color w:val="000000" w:themeColor="text1"/>
                <w:sz w:val="15"/>
                <w:szCs w:val="15"/>
                <w:lang w:eastAsia="en-US"/>
              </w:rPr>
              <w:t>Programa de niños difusores</w:t>
            </w:r>
          </w:p>
        </w:tc>
        <w:tc>
          <w:tcPr>
            <w:tcW w:w="2915" w:type="pct"/>
            <w:tcBorders>
              <w:top w:val="single" w:sz="4" w:space="0" w:color="auto"/>
              <w:bottom w:val="single" w:sz="4" w:space="0" w:color="auto"/>
            </w:tcBorders>
            <w:shd w:val="clear" w:color="auto" w:fill="FFFFFF" w:themeFill="background1"/>
          </w:tcPr>
          <w:p w14:paraId="50B5832C"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sz w:val="15"/>
                <w:szCs w:val="15"/>
                <w:lang w:val="es-ES" w:eastAsia="en-US"/>
              </w:rPr>
            </w:pPr>
            <w:r w:rsidRPr="00CA6051">
              <w:rPr>
                <w:rFonts w:ascii="Arial" w:eastAsiaTheme="minorHAnsi" w:hAnsi="Arial" w:cs="Arial"/>
                <w:bCs/>
                <w:sz w:val="15"/>
                <w:szCs w:val="15"/>
                <w:lang w:eastAsia="en-US"/>
              </w:rPr>
              <w:t>El objetivo no es claro, al no especificar cuál es la contribución de este componente al logro del Propósito, aunado a que se encuentra delimitado a niños, cuando el programa se encuentra dirigido a niñas, niños y adolescentes.</w:t>
            </w:r>
          </w:p>
          <w:p w14:paraId="5E762299"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sz w:val="15"/>
                <w:szCs w:val="15"/>
                <w:lang w:eastAsia="en-US"/>
              </w:rPr>
            </w:pPr>
            <w:r w:rsidRPr="00CA6051">
              <w:rPr>
                <w:rFonts w:ascii="Arial" w:eastAsiaTheme="minorHAnsi" w:hAnsi="Arial" w:cs="Arial"/>
                <w:bCs/>
                <w:sz w:val="15"/>
                <w:szCs w:val="15"/>
                <w:lang w:val="es-ES" w:eastAsia="en-US"/>
              </w:rPr>
              <w:t>No cumple con la sintaxis recomendada para este nivel, la cual se forma de los productos terminados o servicios proporcionados + verbo en participio pasado.</w:t>
            </w:r>
          </w:p>
        </w:tc>
      </w:tr>
      <w:tr w:rsidR="00CA6051" w:rsidRPr="00CA6051" w14:paraId="6D52DA42" w14:textId="77777777" w:rsidTr="006B7937">
        <w:trPr>
          <w:trHeight w:val="274"/>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08108BEF"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Componente 8</w:t>
            </w:r>
          </w:p>
        </w:tc>
        <w:tc>
          <w:tcPr>
            <w:tcW w:w="1285" w:type="pct"/>
            <w:tcBorders>
              <w:top w:val="single" w:sz="4" w:space="0" w:color="auto"/>
              <w:bottom w:val="single" w:sz="4" w:space="0" w:color="auto"/>
            </w:tcBorders>
            <w:shd w:val="clear" w:color="auto" w:fill="FFFFFF" w:themeFill="background1"/>
            <w:vAlign w:val="center"/>
          </w:tcPr>
          <w:p w14:paraId="7DD5058B"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Atención integral al adulto mayor implementado</w:t>
            </w:r>
          </w:p>
        </w:tc>
        <w:tc>
          <w:tcPr>
            <w:tcW w:w="2915" w:type="pct"/>
            <w:tcBorders>
              <w:top w:val="single" w:sz="4" w:space="0" w:color="auto"/>
              <w:bottom w:val="single" w:sz="4" w:space="0" w:color="auto"/>
            </w:tcBorders>
            <w:shd w:val="clear" w:color="auto" w:fill="FFFFFF" w:themeFill="background1"/>
          </w:tcPr>
          <w:p w14:paraId="7042AEC3"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El objetivo no es claro para este nivel de la MIR, debido a que no se encuentra redactado como un componente, sino que la narrativa corresponde más a una actividad, cuando lo esperado es que como componente se exprese un programa de atención al adulto mayor implementado.</w:t>
            </w:r>
          </w:p>
          <w:p w14:paraId="4937660D" w14:textId="58C8D4DE"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No cumple con la sintaxis para este nivel de la MIR.</w:t>
            </w:r>
          </w:p>
        </w:tc>
      </w:tr>
      <w:tr w:rsidR="00CA6051" w:rsidRPr="00CA6051" w14:paraId="6E7760D6" w14:textId="77777777" w:rsidTr="006B793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1E8C1881"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Componente 9</w:t>
            </w:r>
          </w:p>
        </w:tc>
        <w:tc>
          <w:tcPr>
            <w:tcW w:w="1285" w:type="pct"/>
            <w:tcBorders>
              <w:top w:val="single" w:sz="4" w:space="0" w:color="auto"/>
              <w:bottom w:val="single" w:sz="4" w:space="0" w:color="auto"/>
            </w:tcBorders>
            <w:shd w:val="clear" w:color="auto" w:fill="FFFFFF" w:themeFill="background1"/>
            <w:vAlign w:val="center"/>
          </w:tcPr>
          <w:p w14:paraId="7F94D085"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 xml:space="preserve">Acciones para la realización de eventos realizados </w:t>
            </w:r>
          </w:p>
        </w:tc>
        <w:tc>
          <w:tcPr>
            <w:tcW w:w="2915" w:type="pct"/>
            <w:tcBorders>
              <w:top w:val="single" w:sz="4" w:space="0" w:color="auto"/>
              <w:bottom w:val="single" w:sz="4" w:space="0" w:color="auto"/>
            </w:tcBorders>
            <w:shd w:val="clear" w:color="auto" w:fill="FFFFFF" w:themeFill="background1"/>
          </w:tcPr>
          <w:p w14:paraId="0B107F59"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El objetivo no es claro, debido a que se encuentra de manera muy genérica, siendo que el componente debe expresar de manera concreta y específica el tipo de bien o servicio que será entregado para la contribución de su nivel superior (Propósito).</w:t>
            </w:r>
          </w:p>
          <w:p w14:paraId="12F224B8" w14:textId="64D42EF6"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No cumple con la sintaxis recomendada para este nivel.</w:t>
            </w:r>
          </w:p>
        </w:tc>
      </w:tr>
      <w:tr w:rsidR="00CA6051" w:rsidRPr="00CA6051" w14:paraId="0A3E41E0" w14:textId="77777777" w:rsidTr="006B7937">
        <w:trPr>
          <w:trHeight w:val="274"/>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74CAE235"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Componente 10</w:t>
            </w:r>
          </w:p>
        </w:tc>
        <w:tc>
          <w:tcPr>
            <w:tcW w:w="1285" w:type="pct"/>
            <w:tcBorders>
              <w:top w:val="single" w:sz="4" w:space="0" w:color="auto"/>
              <w:bottom w:val="single" w:sz="4" w:space="0" w:color="auto"/>
            </w:tcBorders>
            <w:shd w:val="clear" w:color="auto" w:fill="FFFFFF" w:themeFill="background1"/>
            <w:vAlign w:val="center"/>
          </w:tcPr>
          <w:p w14:paraId="2654FDD2"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 xml:space="preserve">Actividades deportivas impartidas </w:t>
            </w:r>
          </w:p>
        </w:tc>
        <w:tc>
          <w:tcPr>
            <w:tcW w:w="2915" w:type="pct"/>
            <w:tcBorders>
              <w:top w:val="single" w:sz="4" w:space="0" w:color="auto"/>
              <w:bottom w:val="single" w:sz="4" w:space="0" w:color="auto"/>
            </w:tcBorders>
            <w:shd w:val="clear" w:color="auto" w:fill="FFFFFF" w:themeFill="background1"/>
          </w:tcPr>
          <w:p w14:paraId="259A30CA"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El objetivo no es claro al utilizar la palabra “impartidas” cuando a lo que se debe hacer referencia es a llevar a cabo la realización de un programa para la implementación de actividades deportivas.</w:t>
            </w:r>
          </w:p>
          <w:p w14:paraId="274E8482" w14:textId="6AC3E2B5"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 xml:space="preserve">No cumple con la sintaxis recomendada para este nivel. </w:t>
            </w:r>
          </w:p>
        </w:tc>
      </w:tr>
      <w:tr w:rsidR="00CA6051" w:rsidRPr="00CA6051" w14:paraId="6AE2FECC" w14:textId="77777777" w:rsidTr="006B793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auto"/>
              <w:bottom w:val="single" w:sz="4" w:space="0" w:color="auto"/>
            </w:tcBorders>
            <w:shd w:val="clear" w:color="auto" w:fill="FFFFFF" w:themeFill="background1"/>
            <w:vAlign w:val="center"/>
          </w:tcPr>
          <w:p w14:paraId="1171EF44" w14:textId="77777777" w:rsidR="00CA6051" w:rsidRPr="00CA6051" w:rsidRDefault="00CA6051" w:rsidP="00CA6051">
            <w:pPr>
              <w:jc w:val="center"/>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Componente 11</w:t>
            </w:r>
          </w:p>
        </w:tc>
        <w:tc>
          <w:tcPr>
            <w:tcW w:w="1285" w:type="pct"/>
            <w:tcBorders>
              <w:top w:val="single" w:sz="4" w:space="0" w:color="auto"/>
              <w:bottom w:val="single" w:sz="4" w:space="0" w:color="auto"/>
            </w:tcBorders>
            <w:shd w:val="clear" w:color="auto" w:fill="FFFFFF" w:themeFill="background1"/>
            <w:vAlign w:val="center"/>
          </w:tcPr>
          <w:p w14:paraId="5AF4C2B7" w14:textId="57013E23" w:rsidR="00CA6051" w:rsidRPr="00CA6051" w:rsidRDefault="00CA6051" w:rsidP="00421420">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color w:val="000000" w:themeColor="text1"/>
                <w:sz w:val="15"/>
                <w:szCs w:val="15"/>
                <w:lang w:eastAsia="en-US"/>
              </w:rPr>
              <w:t xml:space="preserve">Capacitaciones impartidas al personal de </w:t>
            </w:r>
            <w:r w:rsidR="00421420">
              <w:rPr>
                <w:rFonts w:ascii="Arial" w:eastAsiaTheme="minorHAnsi" w:hAnsi="Arial" w:cs="Arial"/>
                <w:color w:val="000000" w:themeColor="text1"/>
                <w:sz w:val="15"/>
                <w:szCs w:val="15"/>
                <w:lang w:eastAsia="en-US"/>
              </w:rPr>
              <w:t>S</w:t>
            </w:r>
            <w:r w:rsidRPr="00CA6051">
              <w:rPr>
                <w:rFonts w:ascii="Arial" w:eastAsiaTheme="minorHAnsi" w:hAnsi="Arial" w:cs="Arial"/>
                <w:color w:val="000000" w:themeColor="text1"/>
                <w:sz w:val="15"/>
                <w:szCs w:val="15"/>
                <w:lang w:eastAsia="en-US"/>
              </w:rPr>
              <w:t>istema DIF</w:t>
            </w:r>
          </w:p>
        </w:tc>
        <w:tc>
          <w:tcPr>
            <w:tcW w:w="2915" w:type="pct"/>
            <w:tcBorders>
              <w:top w:val="single" w:sz="4" w:space="0" w:color="auto"/>
              <w:bottom w:val="single" w:sz="4" w:space="0" w:color="auto"/>
            </w:tcBorders>
            <w:shd w:val="clear" w:color="auto" w:fill="FFFFFF" w:themeFill="background1"/>
          </w:tcPr>
          <w:p w14:paraId="7ADEDD77"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themeColor="text1"/>
                <w:sz w:val="15"/>
                <w:szCs w:val="15"/>
                <w:lang w:eastAsia="en-US"/>
              </w:rPr>
            </w:pPr>
            <w:r w:rsidRPr="00CA6051">
              <w:rPr>
                <w:rFonts w:ascii="Arial" w:eastAsiaTheme="minorHAnsi" w:hAnsi="Arial" w:cs="Arial"/>
                <w:color w:val="000000" w:themeColor="text1"/>
                <w:sz w:val="15"/>
                <w:szCs w:val="15"/>
                <w:lang w:eastAsia="en-US"/>
              </w:rPr>
              <w:t>El objetivo no es claro, debido a que se encuentra redactado más como una serie de actividades que como componente, siendo que el componente debe expresar de manera concreta y específica el tipo de bien o servicio que será entregado para la contribución de su nivel superior (Propósito).</w:t>
            </w:r>
          </w:p>
          <w:p w14:paraId="52E30927" w14:textId="1E11ED0B"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15"/>
                <w:szCs w:val="15"/>
                <w:lang w:eastAsia="en-US"/>
              </w:rPr>
            </w:pPr>
            <w:r w:rsidRPr="00CA6051">
              <w:rPr>
                <w:rFonts w:ascii="Arial" w:eastAsiaTheme="minorHAnsi" w:hAnsi="Arial" w:cs="Arial"/>
                <w:bCs/>
                <w:color w:val="000000" w:themeColor="text1"/>
                <w:sz w:val="15"/>
                <w:szCs w:val="15"/>
                <w:lang w:eastAsia="en-US"/>
              </w:rPr>
              <w:t>No cumple con la sintaxis recomendada para este nivel de la MIR.</w:t>
            </w:r>
          </w:p>
        </w:tc>
      </w:tr>
    </w:tbl>
    <w:p w14:paraId="2155CBF3" w14:textId="77777777" w:rsidR="00CA6051" w:rsidRPr="0068338B" w:rsidRDefault="00CA6051" w:rsidP="00CA6051">
      <w:pPr>
        <w:spacing w:after="0"/>
        <w:ind w:right="49"/>
        <w:jc w:val="both"/>
        <w:rPr>
          <w:rFonts w:ascii="Arial" w:eastAsiaTheme="minorHAnsi" w:hAnsi="Arial" w:cs="Arial"/>
          <w:b/>
          <w:color w:val="000000" w:themeColor="text1"/>
          <w:sz w:val="6"/>
          <w:szCs w:val="6"/>
          <w:lang w:eastAsia="en-US"/>
        </w:rPr>
      </w:pPr>
    </w:p>
    <w:p w14:paraId="737DFC38" w14:textId="4854D720" w:rsidR="00CA6051" w:rsidRDefault="00CA6051" w:rsidP="00CA6051">
      <w:pPr>
        <w:spacing w:after="0"/>
        <w:ind w:right="49"/>
        <w:jc w:val="both"/>
        <w:rPr>
          <w:rFonts w:ascii="Arial" w:eastAsiaTheme="minorHAnsi" w:hAnsi="Arial" w:cs="Arial"/>
          <w:color w:val="000000" w:themeColor="text1"/>
          <w:sz w:val="14"/>
          <w:szCs w:val="14"/>
          <w:lang w:eastAsia="en-US"/>
        </w:rPr>
      </w:pPr>
      <w:r w:rsidRPr="00CA6051">
        <w:rPr>
          <w:rFonts w:ascii="Arial" w:eastAsiaTheme="minorHAnsi" w:hAnsi="Arial" w:cs="Arial"/>
          <w:b/>
          <w:color w:val="000000" w:themeColor="text1"/>
          <w:sz w:val="14"/>
          <w:szCs w:val="14"/>
          <w:lang w:eastAsia="en-US"/>
        </w:rPr>
        <w:t>Fuente:</w:t>
      </w:r>
      <w:r w:rsidRPr="00CA6051">
        <w:rPr>
          <w:rFonts w:ascii="Arial" w:eastAsiaTheme="minorHAnsi" w:hAnsi="Arial" w:cs="Arial"/>
          <w:color w:val="000000" w:themeColor="text1"/>
          <w:sz w:val="14"/>
          <w:szCs w:val="14"/>
          <w:lang w:eastAsia="en-US"/>
        </w:rPr>
        <w:t xml:space="preserve"> Elaborado por la ASEQROO, con base en la MIR y fichas técnicas de indicadores del programa presupuestario E001 Isla Mujeres Incluyente y Humano</w:t>
      </w:r>
      <w:r w:rsidR="00020CA2">
        <w:rPr>
          <w:rFonts w:ascii="Arial" w:eastAsiaTheme="minorHAnsi" w:hAnsi="Arial" w:cs="Arial"/>
          <w:color w:val="000000" w:themeColor="text1"/>
          <w:sz w:val="14"/>
          <w:szCs w:val="14"/>
          <w:lang w:eastAsia="en-US"/>
        </w:rPr>
        <w:t>,</w:t>
      </w:r>
      <w:r w:rsidRPr="00CA6051">
        <w:rPr>
          <w:rFonts w:ascii="Arial" w:eastAsiaTheme="minorHAnsi" w:hAnsi="Arial" w:cs="Arial"/>
          <w:color w:val="000000" w:themeColor="text1"/>
          <w:sz w:val="14"/>
          <w:szCs w:val="14"/>
          <w:lang w:eastAsia="en-US"/>
        </w:rPr>
        <w:t xml:space="preserve"> del Sistema para el Desarrollo Integral de la Familia del Municipio de Isla Mujeres.</w:t>
      </w:r>
    </w:p>
    <w:p w14:paraId="15B2FCFB" w14:textId="77777777" w:rsidR="00CA6051" w:rsidRPr="00640141" w:rsidRDefault="00CA6051" w:rsidP="00CA6051">
      <w:pPr>
        <w:spacing w:after="0"/>
        <w:ind w:right="49"/>
        <w:jc w:val="both"/>
        <w:rPr>
          <w:rFonts w:ascii="Arial" w:eastAsiaTheme="minorHAnsi" w:hAnsi="Arial" w:cs="Arial"/>
          <w:color w:val="000000" w:themeColor="text1"/>
          <w:sz w:val="24"/>
          <w:szCs w:val="24"/>
          <w:lang w:eastAsia="en-US"/>
        </w:rPr>
      </w:pPr>
    </w:p>
    <w:p w14:paraId="542617A3" w14:textId="77777777" w:rsidR="00CA6051" w:rsidRPr="00CA6051" w:rsidRDefault="00CA6051" w:rsidP="00CA6051">
      <w:pPr>
        <w:spacing w:after="0"/>
        <w:jc w:val="center"/>
        <w:rPr>
          <w:rFonts w:ascii="Arial" w:hAnsi="Arial" w:cs="Arial"/>
          <w:b/>
          <w:sz w:val="20"/>
          <w:szCs w:val="20"/>
        </w:rPr>
      </w:pPr>
      <w:r w:rsidRPr="00CA6051">
        <w:rPr>
          <w:rFonts w:ascii="Arial" w:hAnsi="Arial" w:cs="Arial"/>
          <w:b/>
          <w:sz w:val="20"/>
          <w:szCs w:val="20"/>
        </w:rPr>
        <w:t>Gráfico 1. Valoración de los Objetivos del Nivel Resumen Narrativo</w:t>
      </w:r>
    </w:p>
    <w:p w14:paraId="5465A846" w14:textId="77777777" w:rsidR="00CA6051" w:rsidRPr="00417358" w:rsidRDefault="00CA6051" w:rsidP="00CA6051">
      <w:pPr>
        <w:spacing w:after="0"/>
        <w:jc w:val="center"/>
        <w:rPr>
          <w:rFonts w:ascii="Arial" w:hAnsi="Arial" w:cs="Arial"/>
          <w:b/>
          <w:sz w:val="10"/>
          <w:szCs w:val="10"/>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gridCol w:w="4001"/>
      </w:tblGrid>
      <w:tr w:rsidR="00CA6051" w:rsidRPr="00CA6051" w14:paraId="2E0C56B4" w14:textId="77777777" w:rsidTr="00CA6051">
        <w:trPr>
          <w:trHeight w:val="198"/>
          <w:jc w:val="center"/>
        </w:trPr>
        <w:tc>
          <w:tcPr>
            <w:tcW w:w="4027" w:type="dxa"/>
            <w:vAlign w:val="center"/>
          </w:tcPr>
          <w:p w14:paraId="5AF55A06" w14:textId="77777777" w:rsidR="00CA6051" w:rsidRPr="00CA6051" w:rsidRDefault="00CA6051" w:rsidP="00CA6051">
            <w:pPr>
              <w:spacing w:line="259" w:lineRule="auto"/>
              <w:jc w:val="center"/>
              <w:rPr>
                <w:rFonts w:ascii="Arial" w:eastAsiaTheme="minorHAnsi" w:hAnsi="Arial" w:cs="Arial"/>
                <w:color w:val="000000" w:themeColor="text1"/>
                <w:sz w:val="18"/>
                <w:lang w:eastAsia="en-US"/>
              </w:rPr>
            </w:pPr>
            <w:r w:rsidRPr="00CA6051">
              <w:rPr>
                <w:rFonts w:ascii="Arial" w:eastAsiaTheme="minorHAnsi" w:hAnsi="Arial" w:cs="Arial"/>
                <w:color w:val="000000" w:themeColor="text1"/>
                <w:sz w:val="18"/>
                <w:lang w:eastAsia="en-US"/>
              </w:rPr>
              <w:t>Claridad</w:t>
            </w:r>
          </w:p>
        </w:tc>
        <w:tc>
          <w:tcPr>
            <w:tcW w:w="4001" w:type="dxa"/>
            <w:vAlign w:val="center"/>
          </w:tcPr>
          <w:p w14:paraId="118B74CB" w14:textId="77777777" w:rsidR="00CA6051" w:rsidRPr="00CA6051" w:rsidRDefault="00CA6051" w:rsidP="00CA6051">
            <w:pPr>
              <w:spacing w:line="259" w:lineRule="auto"/>
              <w:jc w:val="center"/>
              <w:rPr>
                <w:rFonts w:ascii="Arial" w:eastAsiaTheme="minorHAnsi" w:hAnsi="Arial" w:cs="Arial"/>
                <w:color w:val="000000" w:themeColor="text1"/>
                <w:sz w:val="18"/>
                <w:lang w:eastAsia="en-US"/>
              </w:rPr>
            </w:pPr>
            <w:r w:rsidRPr="00CA6051">
              <w:rPr>
                <w:rFonts w:ascii="Arial" w:eastAsiaTheme="minorHAnsi" w:hAnsi="Arial" w:cs="Arial"/>
                <w:color w:val="000000" w:themeColor="text1"/>
                <w:sz w:val="18"/>
                <w:lang w:eastAsia="en-US"/>
              </w:rPr>
              <w:t>Sintaxis</w:t>
            </w:r>
          </w:p>
        </w:tc>
      </w:tr>
      <w:tr w:rsidR="00CA6051" w:rsidRPr="00CA6051" w14:paraId="3E6B886F" w14:textId="77777777" w:rsidTr="00CA6051">
        <w:trPr>
          <w:trHeight w:val="1884"/>
          <w:jc w:val="center"/>
        </w:trPr>
        <w:tc>
          <w:tcPr>
            <w:tcW w:w="4027" w:type="dxa"/>
          </w:tcPr>
          <w:p w14:paraId="2A6711C1" w14:textId="77777777" w:rsidR="00CA6051" w:rsidRPr="00CA6051" w:rsidRDefault="00CA6051" w:rsidP="00CA6051">
            <w:pPr>
              <w:spacing w:after="160" w:line="259" w:lineRule="auto"/>
              <w:jc w:val="center"/>
              <w:rPr>
                <w:rFonts w:ascii="Arial" w:eastAsiaTheme="minorHAnsi" w:hAnsi="Arial" w:cs="Arial"/>
                <w:b/>
                <w:color w:val="000000" w:themeColor="text1"/>
                <w:sz w:val="18"/>
                <w:lang w:eastAsia="en-US"/>
              </w:rPr>
            </w:pPr>
            <w:r w:rsidRPr="00CA6051">
              <w:rPr>
                <w:rFonts w:ascii="Arial" w:eastAsiaTheme="minorHAnsi" w:hAnsi="Arial" w:cs="Arial"/>
                <w:b/>
                <w:noProof/>
                <w:color w:val="000000" w:themeColor="text1"/>
                <w:sz w:val="18"/>
              </w:rPr>
              <w:drawing>
                <wp:inline distT="0" distB="0" distL="0" distR="0" wp14:anchorId="249FC920" wp14:editId="20F3A812">
                  <wp:extent cx="1944558" cy="11309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4729" cy="1160114"/>
                          </a:xfrm>
                          <a:prstGeom prst="rect">
                            <a:avLst/>
                          </a:prstGeom>
                        </pic:spPr>
                      </pic:pic>
                    </a:graphicData>
                  </a:graphic>
                </wp:inline>
              </w:drawing>
            </w:r>
          </w:p>
        </w:tc>
        <w:tc>
          <w:tcPr>
            <w:tcW w:w="4001" w:type="dxa"/>
          </w:tcPr>
          <w:p w14:paraId="4F20F533" w14:textId="77777777" w:rsidR="00CA6051" w:rsidRPr="00CA6051" w:rsidRDefault="00CA6051" w:rsidP="00CA6051">
            <w:pPr>
              <w:spacing w:after="160" w:line="259" w:lineRule="auto"/>
              <w:jc w:val="center"/>
              <w:rPr>
                <w:rFonts w:ascii="Arial" w:eastAsiaTheme="minorHAnsi" w:hAnsi="Arial" w:cs="Arial"/>
                <w:b/>
                <w:color w:val="000000" w:themeColor="text1"/>
                <w:sz w:val="18"/>
                <w:lang w:eastAsia="en-US"/>
              </w:rPr>
            </w:pPr>
            <w:r w:rsidRPr="00CA6051">
              <w:rPr>
                <w:rFonts w:ascii="Arial" w:eastAsiaTheme="minorHAnsi" w:hAnsi="Arial" w:cs="Arial"/>
                <w:b/>
                <w:noProof/>
                <w:color w:val="000000" w:themeColor="text1"/>
                <w:sz w:val="18"/>
              </w:rPr>
              <w:drawing>
                <wp:inline distT="0" distB="0" distL="0" distR="0" wp14:anchorId="3E836D0B" wp14:editId="52FB02CE">
                  <wp:extent cx="1908282" cy="1123315"/>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0512" cy="1142287"/>
                          </a:xfrm>
                          <a:prstGeom prst="rect">
                            <a:avLst/>
                          </a:prstGeom>
                        </pic:spPr>
                      </pic:pic>
                    </a:graphicData>
                  </a:graphic>
                </wp:inline>
              </w:drawing>
            </w:r>
          </w:p>
        </w:tc>
      </w:tr>
    </w:tbl>
    <w:p w14:paraId="3E5DDB2C" w14:textId="77777777" w:rsidR="00CA6051" w:rsidRPr="00CA6051" w:rsidRDefault="00CA6051" w:rsidP="00CA6051">
      <w:pPr>
        <w:spacing w:after="0" w:line="259" w:lineRule="auto"/>
        <w:ind w:right="333"/>
        <w:jc w:val="both"/>
        <w:rPr>
          <w:rFonts w:ascii="Arial" w:eastAsiaTheme="minorHAnsi" w:hAnsi="Arial" w:cs="Arial"/>
          <w:color w:val="000000" w:themeColor="text1"/>
          <w:sz w:val="14"/>
          <w:lang w:eastAsia="en-US"/>
        </w:rPr>
      </w:pPr>
      <w:r w:rsidRPr="00CA6051">
        <w:rPr>
          <w:rFonts w:ascii="Arial" w:eastAsiaTheme="minorHAnsi" w:hAnsi="Arial" w:cs="Arial"/>
          <w:b/>
          <w:color w:val="000000" w:themeColor="text1"/>
          <w:sz w:val="14"/>
          <w:lang w:eastAsia="en-US"/>
        </w:rPr>
        <w:t xml:space="preserve">Fuente: </w:t>
      </w:r>
      <w:r w:rsidRPr="00CA6051">
        <w:rPr>
          <w:rFonts w:ascii="Arial" w:eastAsiaTheme="minorHAnsi" w:hAnsi="Arial" w:cs="Arial"/>
          <w:color w:val="000000" w:themeColor="text1"/>
          <w:sz w:val="14"/>
          <w:lang w:eastAsia="en-US"/>
        </w:rPr>
        <w:t xml:space="preserve">Elaborado por la ASEQROO con base en el análisis de los Objetivos de la MIR del programa presupuestario </w:t>
      </w:r>
      <w:r w:rsidRPr="00CA6051">
        <w:rPr>
          <w:rFonts w:ascii="Arial" w:eastAsiaTheme="minorHAnsi" w:hAnsi="Arial" w:cs="Arial"/>
          <w:bCs/>
          <w:color w:val="000000" w:themeColor="text1"/>
          <w:sz w:val="14"/>
          <w:lang w:eastAsia="en-US"/>
        </w:rPr>
        <w:t>E001 Isla Mujeres Incluyente y Humano del Sistema para el Desarrollo Integral de la Familia del Municipio de Isla Mujeres.</w:t>
      </w:r>
    </w:p>
    <w:p w14:paraId="31AE0073" w14:textId="77777777" w:rsidR="00CA6051" w:rsidRPr="00640141" w:rsidRDefault="00CA6051" w:rsidP="00CA6051">
      <w:pPr>
        <w:spacing w:after="0"/>
        <w:jc w:val="both"/>
        <w:rPr>
          <w:rFonts w:ascii="Arial" w:hAnsi="Arial" w:cs="Arial"/>
          <w:sz w:val="24"/>
          <w:szCs w:val="24"/>
        </w:rPr>
      </w:pPr>
    </w:p>
    <w:p w14:paraId="7B5410F8" w14:textId="77777777" w:rsidR="00CA6051" w:rsidRPr="00CA6051" w:rsidRDefault="00CA6051" w:rsidP="00CA6051">
      <w:pPr>
        <w:numPr>
          <w:ilvl w:val="0"/>
          <w:numId w:val="14"/>
        </w:numPr>
        <w:spacing w:after="0"/>
        <w:contextualSpacing/>
        <w:jc w:val="both"/>
        <w:rPr>
          <w:rFonts w:ascii="Arial" w:eastAsiaTheme="minorHAnsi" w:hAnsi="Arial" w:cs="Arial"/>
          <w:b/>
          <w:sz w:val="24"/>
          <w:szCs w:val="24"/>
          <w:lang w:val="es-ES" w:eastAsia="en-US"/>
        </w:rPr>
      </w:pPr>
      <w:r w:rsidRPr="00CA6051">
        <w:rPr>
          <w:rFonts w:ascii="Arial" w:eastAsiaTheme="minorHAnsi" w:hAnsi="Arial" w:cs="Arial"/>
          <w:b/>
          <w:sz w:val="24"/>
          <w:szCs w:val="24"/>
          <w:lang w:val="es-ES" w:eastAsia="en-US"/>
        </w:rPr>
        <w:t>Indicadores</w:t>
      </w:r>
    </w:p>
    <w:p w14:paraId="631BE816" w14:textId="77777777" w:rsidR="00CA6051" w:rsidRPr="00CA6051" w:rsidRDefault="00CA6051" w:rsidP="00CA6051">
      <w:pPr>
        <w:spacing w:after="0"/>
        <w:jc w:val="both"/>
        <w:rPr>
          <w:rFonts w:ascii="Arial" w:hAnsi="Arial" w:cs="Arial"/>
          <w:sz w:val="24"/>
          <w:szCs w:val="24"/>
        </w:rPr>
      </w:pPr>
    </w:p>
    <w:p w14:paraId="40A386B5" w14:textId="2CC81B33" w:rsidR="00CA6051" w:rsidRPr="00B55F13" w:rsidRDefault="00CA6051" w:rsidP="00B55F13">
      <w:pPr>
        <w:spacing w:after="0"/>
        <w:jc w:val="both"/>
        <w:rPr>
          <w:rFonts w:ascii="Arial" w:hAnsi="Arial" w:cs="Arial"/>
          <w:sz w:val="24"/>
          <w:szCs w:val="24"/>
        </w:rPr>
      </w:pPr>
      <w:r w:rsidRPr="00B55F13">
        <w:rPr>
          <w:rFonts w:ascii="Arial" w:hAnsi="Arial" w:cs="Arial"/>
          <w:sz w:val="24"/>
          <w:szCs w:val="24"/>
        </w:rPr>
        <w:t>Los indicadores son el medio más apropiado para el monitoreo y la evaluación de los objetivos de los programas, ya que la información que se genera de ello es necesaria no sólo para emitir un juicio sobre el desempeño del mismo, sino que, además, facilita a los responsables o coordinadores del programa, especificar cuáles son las áreas de oportunidad dentro de los procesos que realizan, por tanto, su construcción debe contar con ciertos elementos que permitan su adecuado seguimiento y evaluación.</w:t>
      </w:r>
    </w:p>
    <w:p w14:paraId="13C8347E" w14:textId="77777777" w:rsidR="00020CA2" w:rsidRPr="00640141" w:rsidRDefault="00020CA2" w:rsidP="00B55F13">
      <w:pPr>
        <w:spacing w:after="0"/>
        <w:jc w:val="both"/>
        <w:rPr>
          <w:rFonts w:ascii="Arial" w:hAnsi="Arial" w:cs="Arial"/>
          <w:sz w:val="20"/>
          <w:szCs w:val="20"/>
        </w:rPr>
      </w:pPr>
    </w:p>
    <w:p w14:paraId="5C73AB1D" w14:textId="0497ABB7" w:rsidR="00CA6051" w:rsidRPr="00B55F13" w:rsidRDefault="00CA6051" w:rsidP="00B55F13">
      <w:pPr>
        <w:spacing w:after="0"/>
        <w:jc w:val="both"/>
        <w:rPr>
          <w:rFonts w:ascii="Arial" w:hAnsi="Arial" w:cs="Arial"/>
          <w:sz w:val="24"/>
          <w:szCs w:val="24"/>
        </w:rPr>
      </w:pPr>
      <w:r w:rsidRPr="00B55F13">
        <w:rPr>
          <w:rFonts w:ascii="Arial" w:hAnsi="Arial" w:cs="Arial"/>
          <w:sz w:val="24"/>
          <w:szCs w:val="24"/>
        </w:rPr>
        <w:t>Conforme la Guía para el diseño de Indicadores Estratégicos emitida por la SHCP, se señala que los indicadores deberán contar con una ficha técnica, que contenga: nombre del indicador, dimensión a medir, definición, método de cálculo, frecuencia de medición, sentido del indicador y parámetros de semaforización, entre otros.</w:t>
      </w:r>
    </w:p>
    <w:p w14:paraId="49A34433" w14:textId="77777777" w:rsidR="00417AFE" w:rsidRPr="00640141" w:rsidRDefault="00417AFE" w:rsidP="00B55F13">
      <w:pPr>
        <w:spacing w:after="0"/>
        <w:jc w:val="both"/>
        <w:rPr>
          <w:rFonts w:ascii="Arial" w:hAnsi="Arial" w:cs="Arial"/>
          <w:sz w:val="20"/>
          <w:szCs w:val="20"/>
        </w:rPr>
      </w:pPr>
    </w:p>
    <w:p w14:paraId="10B3CC15" w14:textId="3EC613F4" w:rsidR="00CA6051" w:rsidRPr="00B55F13" w:rsidRDefault="00CA6051" w:rsidP="00B55F13">
      <w:pPr>
        <w:shd w:val="clear" w:color="auto" w:fill="FFFFFF"/>
        <w:spacing w:after="0"/>
        <w:jc w:val="both"/>
        <w:rPr>
          <w:rFonts w:ascii="Arial" w:hAnsi="Arial" w:cs="Arial"/>
          <w:sz w:val="24"/>
          <w:szCs w:val="24"/>
        </w:rPr>
      </w:pPr>
      <w:r w:rsidRPr="00B55F13">
        <w:rPr>
          <w:rFonts w:ascii="Arial" w:hAnsi="Arial" w:cs="Arial"/>
          <w:sz w:val="24"/>
          <w:szCs w:val="24"/>
        </w:rPr>
        <w:t>En este sentido</w:t>
      </w:r>
      <w:r w:rsidR="00230C7D">
        <w:rPr>
          <w:rFonts w:ascii="Arial" w:hAnsi="Arial" w:cs="Arial"/>
          <w:sz w:val="24"/>
          <w:szCs w:val="24"/>
        </w:rPr>
        <w:t>,</w:t>
      </w:r>
      <w:r w:rsidRPr="00B55F13">
        <w:rPr>
          <w:rFonts w:ascii="Arial" w:hAnsi="Arial" w:cs="Arial"/>
          <w:sz w:val="24"/>
          <w:szCs w:val="24"/>
        </w:rPr>
        <w:t xml:space="preserve"> se realizó el análisis a los indicadores presentados en la MIR </w:t>
      </w:r>
      <w:r w:rsidRPr="00B55F13">
        <w:rPr>
          <w:rFonts w:ascii="Arial" w:hAnsi="Arial" w:cs="Arial"/>
          <w:bCs/>
          <w:sz w:val="24"/>
          <w:szCs w:val="24"/>
        </w:rPr>
        <w:t xml:space="preserve">del programa presupuestario E001 Isla Mujeres Incluyente y Humano y sus correspondientes fichas técnicas de indicadores, </w:t>
      </w:r>
      <w:r w:rsidRPr="00B55F13">
        <w:rPr>
          <w:rFonts w:ascii="Arial" w:hAnsi="Arial" w:cs="Arial"/>
          <w:sz w:val="24"/>
          <w:szCs w:val="24"/>
        </w:rPr>
        <w:t xml:space="preserve">determinándose las siguientes valoraciones: </w:t>
      </w:r>
    </w:p>
    <w:p w14:paraId="5CA8FB19" w14:textId="77777777" w:rsidR="00CA6051" w:rsidRPr="00B55F13" w:rsidRDefault="00CA6051" w:rsidP="00B55F13">
      <w:pPr>
        <w:shd w:val="clear" w:color="auto" w:fill="FFFFFF"/>
        <w:spacing w:after="0"/>
        <w:jc w:val="both"/>
        <w:rPr>
          <w:rFonts w:ascii="Arial" w:hAnsi="Arial" w:cs="Arial"/>
          <w:sz w:val="24"/>
          <w:szCs w:val="24"/>
        </w:rPr>
      </w:pPr>
    </w:p>
    <w:p w14:paraId="59B5D422" w14:textId="77777777" w:rsidR="00CA6051" w:rsidRPr="00CA6051" w:rsidRDefault="00CA6051" w:rsidP="00CA6051">
      <w:pPr>
        <w:numPr>
          <w:ilvl w:val="0"/>
          <w:numId w:val="15"/>
        </w:numPr>
        <w:spacing w:after="0"/>
        <w:contextualSpacing/>
        <w:jc w:val="both"/>
        <w:rPr>
          <w:rFonts w:ascii="Arial" w:eastAsiaTheme="minorHAnsi" w:hAnsi="Arial" w:cs="Arial"/>
          <w:sz w:val="24"/>
          <w:szCs w:val="24"/>
          <w:lang w:val="es-ES" w:eastAsia="en-US"/>
        </w:rPr>
      </w:pPr>
      <w:r w:rsidRPr="00CA6051">
        <w:rPr>
          <w:rFonts w:ascii="Arial" w:eastAsiaTheme="minorHAnsi" w:hAnsi="Arial" w:cs="Arial"/>
          <w:b/>
          <w:sz w:val="24"/>
          <w:szCs w:val="24"/>
          <w:lang w:val="es-ES" w:eastAsia="en-US"/>
        </w:rPr>
        <w:t>Nombre</w:t>
      </w:r>
    </w:p>
    <w:p w14:paraId="2F980554" w14:textId="77777777" w:rsidR="00CA6051" w:rsidRPr="00640141" w:rsidRDefault="00CA6051" w:rsidP="00CA6051">
      <w:pPr>
        <w:spacing w:after="0"/>
        <w:jc w:val="both"/>
        <w:rPr>
          <w:rFonts w:ascii="Arial" w:hAnsi="Arial" w:cs="Arial"/>
          <w:sz w:val="24"/>
          <w:szCs w:val="24"/>
        </w:rPr>
      </w:pPr>
    </w:p>
    <w:p w14:paraId="76112D59" w14:textId="37B28301" w:rsidR="00CA6051" w:rsidRPr="00C57CD2" w:rsidRDefault="00CA6051" w:rsidP="00B55F13">
      <w:pPr>
        <w:spacing w:after="0"/>
        <w:jc w:val="both"/>
        <w:rPr>
          <w:rFonts w:ascii="Arial" w:eastAsiaTheme="minorHAnsi" w:hAnsi="Arial" w:cs="Arial"/>
          <w:sz w:val="24"/>
          <w:lang w:eastAsia="en-US"/>
        </w:rPr>
      </w:pPr>
      <w:r w:rsidRPr="00B55F13">
        <w:rPr>
          <w:rFonts w:ascii="Arial" w:eastAsiaTheme="minorHAnsi" w:hAnsi="Arial" w:cs="Arial"/>
          <w:sz w:val="24"/>
          <w:szCs w:val="24"/>
          <w:lang w:eastAsia="en-US"/>
        </w:rPr>
        <w:t>De los 13 indicadores analizados, 3 contaron con un nombre adecuado que permitió identificar lo que se desea medir con ellos, y 10 resultaron inadecuados, debido a que en su planteamiento se incluyeron términos genéricos que no precisan lo que se</w:t>
      </w:r>
      <w:r w:rsidRPr="00C57CD2">
        <w:rPr>
          <w:rFonts w:ascii="Arial" w:eastAsiaTheme="minorHAnsi" w:hAnsi="Arial" w:cs="Arial"/>
          <w:sz w:val="24"/>
          <w:lang w:eastAsia="en-US"/>
        </w:rPr>
        <w:t xml:space="preserve"> pretende medir, y en algunos casos, no son claros y no guardan relación con el objetivo para el cual fueron creados</w:t>
      </w:r>
      <w:r w:rsidRPr="00C57CD2">
        <w:rPr>
          <w:rFonts w:ascii="Arial" w:eastAsiaTheme="minorHAnsi" w:hAnsi="Arial" w:cs="Arial"/>
          <w:sz w:val="24"/>
          <w:vertAlign w:val="superscript"/>
          <w:lang w:eastAsia="en-US"/>
        </w:rPr>
        <w:footnoteReference w:id="10"/>
      </w:r>
      <w:r w:rsidRPr="00C57CD2">
        <w:rPr>
          <w:rFonts w:ascii="Arial" w:eastAsiaTheme="minorHAnsi" w:hAnsi="Arial" w:cs="Arial"/>
          <w:sz w:val="24"/>
          <w:lang w:eastAsia="en-US"/>
        </w:rPr>
        <w:t>.</w:t>
      </w:r>
    </w:p>
    <w:p w14:paraId="56589DF2" w14:textId="77777777" w:rsidR="00CA6051" w:rsidRPr="00417358" w:rsidRDefault="00CA6051" w:rsidP="00CA6051">
      <w:pPr>
        <w:spacing w:after="0"/>
        <w:jc w:val="both"/>
        <w:rPr>
          <w:rFonts w:ascii="Arial" w:eastAsiaTheme="minorHAnsi" w:hAnsi="Arial" w:cs="Arial"/>
          <w:sz w:val="24"/>
          <w:szCs w:val="24"/>
          <w:lang w:eastAsia="en-US"/>
        </w:rPr>
      </w:pPr>
    </w:p>
    <w:p w14:paraId="0C059444" w14:textId="6E5D46BC" w:rsidR="00CA6051" w:rsidRDefault="00CA6051" w:rsidP="00CA6051">
      <w:pPr>
        <w:spacing w:after="0"/>
        <w:jc w:val="center"/>
        <w:rPr>
          <w:rFonts w:ascii="Arial" w:hAnsi="Arial" w:cs="Arial"/>
          <w:b/>
          <w:sz w:val="20"/>
          <w:szCs w:val="20"/>
        </w:rPr>
      </w:pPr>
      <w:r w:rsidRPr="00CA6051">
        <w:rPr>
          <w:rFonts w:ascii="Arial" w:hAnsi="Arial" w:cs="Arial"/>
          <w:b/>
          <w:sz w:val="20"/>
          <w:szCs w:val="20"/>
        </w:rPr>
        <w:t>Tabla 3. Ejemplo de indicadores que r</w:t>
      </w:r>
      <w:r w:rsidR="00417358">
        <w:rPr>
          <w:rFonts w:ascii="Arial" w:hAnsi="Arial" w:cs="Arial"/>
          <w:b/>
          <w:sz w:val="20"/>
          <w:szCs w:val="20"/>
        </w:rPr>
        <w:t>esultaron con nombre inadecuado</w:t>
      </w:r>
    </w:p>
    <w:p w14:paraId="3EE47043" w14:textId="77777777" w:rsidR="00CA6051" w:rsidRPr="00640141" w:rsidRDefault="00CA6051" w:rsidP="00CA6051">
      <w:pPr>
        <w:spacing w:after="0"/>
        <w:jc w:val="center"/>
        <w:rPr>
          <w:rFonts w:ascii="Arial" w:hAnsi="Arial" w:cs="Arial"/>
          <w:b/>
          <w:sz w:val="10"/>
          <w:szCs w:val="10"/>
        </w:rPr>
      </w:pPr>
    </w:p>
    <w:tbl>
      <w:tblPr>
        <w:tblStyle w:val="Tabladecuadrcula4-nfasis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6258"/>
      </w:tblGrid>
      <w:tr w:rsidR="00CA6051" w:rsidRPr="00CA6051" w14:paraId="5B1C115C" w14:textId="77777777" w:rsidTr="006B7937">
        <w:trPr>
          <w:cnfStyle w:val="100000000000" w:firstRow="1" w:lastRow="0" w:firstColumn="0" w:lastColumn="0" w:oddVBand="0" w:evenVBand="0" w:oddHBand="0" w:evenHBand="0" w:firstRowFirstColumn="0" w:firstRowLastColumn="0" w:lastRowFirstColumn="0" w:lastRowLastColumn="0"/>
          <w:trHeight w:val="17"/>
          <w:tblHeader/>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4D159B97" w14:textId="77777777" w:rsidR="00CA6051" w:rsidRPr="00CA6051" w:rsidRDefault="00CA6051" w:rsidP="00CA6051">
            <w:pPr>
              <w:tabs>
                <w:tab w:val="left" w:pos="1515"/>
              </w:tabs>
              <w:spacing w:line="288" w:lineRule="auto"/>
              <w:jc w:val="center"/>
              <w:rPr>
                <w:rFonts w:ascii="Arial" w:hAnsi="Arial" w:cs="Arial"/>
                <w:i/>
                <w:color w:val="auto"/>
                <w:sz w:val="16"/>
                <w:szCs w:val="16"/>
              </w:rPr>
            </w:pPr>
            <w:r w:rsidRPr="00CA6051">
              <w:rPr>
                <w:rFonts w:ascii="Arial" w:hAnsi="Arial" w:cs="Arial"/>
                <w:color w:val="auto"/>
                <w:sz w:val="16"/>
                <w:szCs w:val="16"/>
              </w:rPr>
              <w:t>Nivel / Resumen narrativo</w:t>
            </w:r>
          </w:p>
        </w:tc>
        <w:tc>
          <w:tcPr>
            <w:tcW w:w="3396" w:type="pct"/>
            <w:tcBorders>
              <w:top w:val="single" w:sz="4" w:space="0" w:color="auto"/>
              <w:left w:val="none" w:sz="0" w:space="0" w:color="auto"/>
              <w:bottom w:val="single" w:sz="4" w:space="0" w:color="auto"/>
              <w:right w:val="none" w:sz="0" w:space="0" w:color="auto"/>
            </w:tcBorders>
            <w:shd w:val="clear" w:color="auto" w:fill="DBE5F1" w:themeFill="accent1" w:themeFillTint="33"/>
          </w:tcPr>
          <w:p w14:paraId="50FED41C" w14:textId="77777777" w:rsidR="00CA6051" w:rsidRPr="00CA6051" w:rsidRDefault="00CA6051" w:rsidP="00CA6051">
            <w:pPr>
              <w:tabs>
                <w:tab w:val="left" w:pos="1515"/>
              </w:tabs>
              <w:spacing w:line="288"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A6051">
              <w:rPr>
                <w:rFonts w:ascii="Arial" w:hAnsi="Arial" w:cs="Arial"/>
                <w:color w:val="auto"/>
                <w:sz w:val="16"/>
                <w:szCs w:val="16"/>
              </w:rPr>
              <w:t>Nombre del indicador establecido en la MIR del programa presupuestario E001 / comentarios</w:t>
            </w:r>
          </w:p>
        </w:tc>
      </w:tr>
      <w:tr w:rsidR="00CA6051" w:rsidRPr="00CA6051" w14:paraId="0E53B01A" w14:textId="77777777" w:rsidTr="006B7937">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bottom w:val="single" w:sz="4" w:space="0" w:color="auto"/>
            </w:tcBorders>
            <w:shd w:val="clear" w:color="auto" w:fill="FFFFFF" w:themeFill="background1"/>
            <w:vAlign w:val="center"/>
          </w:tcPr>
          <w:p w14:paraId="5ED2D26F" w14:textId="77777777" w:rsidR="00CA6051" w:rsidRPr="0068338B" w:rsidRDefault="00CA6051" w:rsidP="00CA6051">
            <w:pPr>
              <w:tabs>
                <w:tab w:val="left" w:pos="1515"/>
              </w:tabs>
              <w:ind w:left="27"/>
              <w:jc w:val="both"/>
              <w:rPr>
                <w:rFonts w:ascii="Arial" w:hAnsi="Arial" w:cs="Arial"/>
                <w:b w:val="0"/>
                <w:i/>
                <w:sz w:val="15"/>
                <w:szCs w:val="15"/>
              </w:rPr>
            </w:pPr>
            <w:r w:rsidRPr="0068338B">
              <w:rPr>
                <w:rFonts w:ascii="Arial" w:hAnsi="Arial" w:cs="Arial"/>
                <w:sz w:val="15"/>
                <w:szCs w:val="15"/>
              </w:rPr>
              <w:t>Fin</w:t>
            </w:r>
            <w:r w:rsidRPr="0068338B">
              <w:rPr>
                <w:rFonts w:ascii="Arial" w:hAnsi="Arial" w:cs="Arial"/>
                <w:b w:val="0"/>
                <w:sz w:val="15"/>
                <w:szCs w:val="15"/>
              </w:rPr>
              <w:t>. Contribuir al desarrollo social de la población del municipio mediante la implementación de acciones en favor de los grupos vulnerables.</w:t>
            </w:r>
          </w:p>
        </w:tc>
        <w:tc>
          <w:tcPr>
            <w:tcW w:w="3396" w:type="pct"/>
            <w:tcBorders>
              <w:top w:val="single" w:sz="4" w:space="0" w:color="auto"/>
              <w:bottom w:val="single" w:sz="4" w:space="0" w:color="auto"/>
            </w:tcBorders>
            <w:shd w:val="clear" w:color="auto" w:fill="FFFFFF" w:themeFill="background1"/>
            <w:vAlign w:val="center"/>
          </w:tcPr>
          <w:p w14:paraId="58DFC843"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b/>
                <w:sz w:val="15"/>
                <w:szCs w:val="15"/>
              </w:rPr>
              <w:t>Indicador</w:t>
            </w:r>
            <w:r w:rsidRPr="00CA6051">
              <w:rPr>
                <w:rFonts w:ascii="Arial" w:hAnsi="Arial" w:cs="Arial"/>
                <w:b/>
                <w:bCs/>
                <w:sz w:val="15"/>
                <w:szCs w:val="15"/>
              </w:rPr>
              <w:t>:</w:t>
            </w:r>
            <w:r w:rsidRPr="00CA6051">
              <w:rPr>
                <w:rFonts w:ascii="Arial" w:hAnsi="Arial" w:cs="Arial"/>
                <w:bCs/>
                <w:sz w:val="15"/>
                <w:szCs w:val="15"/>
              </w:rPr>
              <w:t xml:space="preserve"> </w:t>
            </w:r>
            <w:r w:rsidRPr="00CA6051">
              <w:rPr>
                <w:rFonts w:ascii="Arial" w:hAnsi="Arial" w:cs="Arial"/>
                <w:i/>
                <w:sz w:val="15"/>
                <w:szCs w:val="15"/>
              </w:rPr>
              <w:t>Porcentaje de cobertura en Desarrollo Social.</w:t>
            </w:r>
          </w:p>
          <w:p w14:paraId="744CA1AF" w14:textId="77777777" w:rsidR="00216AC6" w:rsidRPr="00640141" w:rsidRDefault="00216AC6"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p>
          <w:p w14:paraId="0DDDBACB" w14:textId="557E95FB"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sz w:val="15"/>
                <w:szCs w:val="15"/>
              </w:rPr>
              <w:t xml:space="preserve">El nombre del indicador es inadecuado para el objetivo planteado, debido a que el </w:t>
            </w:r>
            <w:r w:rsidRPr="00CA6051">
              <w:rPr>
                <w:rFonts w:ascii="Arial" w:hAnsi="Arial" w:cs="Arial"/>
                <w:sz w:val="14"/>
                <w:szCs w:val="14"/>
              </w:rPr>
              <w:t xml:space="preserve">CONEVAL </w:t>
            </w:r>
            <w:r w:rsidRPr="00CA6051">
              <w:rPr>
                <w:rFonts w:ascii="Arial" w:hAnsi="Arial" w:cs="Arial"/>
                <w:sz w:val="15"/>
                <w:szCs w:val="15"/>
              </w:rPr>
              <w:t>ha establecido un indicador general para medir el desarrollo social de los grupos vulnerables, denominado “Vulnerables por carencia social” el cual mide los derechos fundamentales de las personas en materia de desarrollo social.</w:t>
            </w:r>
          </w:p>
        </w:tc>
      </w:tr>
      <w:tr w:rsidR="00CA6051" w:rsidRPr="00CA6051" w14:paraId="46BCF72D" w14:textId="77777777" w:rsidTr="006B7937">
        <w:trPr>
          <w:trHeight w:val="17"/>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bottom w:val="single" w:sz="4" w:space="0" w:color="auto"/>
            </w:tcBorders>
            <w:shd w:val="clear" w:color="auto" w:fill="FFFFFF" w:themeFill="background1"/>
            <w:vAlign w:val="center"/>
          </w:tcPr>
          <w:p w14:paraId="3B978B52" w14:textId="77777777" w:rsidR="00CA6051" w:rsidRPr="0068338B" w:rsidRDefault="00CA6051" w:rsidP="00CA6051">
            <w:pPr>
              <w:jc w:val="both"/>
              <w:rPr>
                <w:rFonts w:ascii="Arial" w:hAnsi="Arial" w:cs="Arial"/>
                <w:b w:val="0"/>
                <w:i/>
                <w:sz w:val="15"/>
                <w:szCs w:val="15"/>
              </w:rPr>
            </w:pPr>
            <w:r w:rsidRPr="0068338B">
              <w:rPr>
                <w:rFonts w:ascii="Arial" w:hAnsi="Arial" w:cs="Arial"/>
                <w:sz w:val="15"/>
                <w:szCs w:val="15"/>
              </w:rPr>
              <w:t>Propósito</w:t>
            </w:r>
            <w:r w:rsidRPr="0068338B">
              <w:rPr>
                <w:rFonts w:ascii="Arial" w:hAnsi="Arial" w:cs="Arial"/>
                <w:b w:val="0"/>
                <w:sz w:val="15"/>
                <w:szCs w:val="15"/>
              </w:rPr>
              <w:t>. La población del municipio tiene un desarrollo integral favorable.</w:t>
            </w:r>
          </w:p>
        </w:tc>
        <w:tc>
          <w:tcPr>
            <w:tcW w:w="3396" w:type="pct"/>
            <w:tcBorders>
              <w:top w:val="single" w:sz="4" w:space="0" w:color="auto"/>
              <w:bottom w:val="single" w:sz="4" w:space="0" w:color="auto"/>
            </w:tcBorders>
            <w:shd w:val="clear" w:color="auto" w:fill="FFFFFF" w:themeFill="background1"/>
            <w:vAlign w:val="center"/>
          </w:tcPr>
          <w:p w14:paraId="3FC89345"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b/>
                <w:sz w:val="15"/>
                <w:szCs w:val="15"/>
              </w:rPr>
              <w:t>Indicador:</w:t>
            </w:r>
            <w:r w:rsidRPr="00CA6051">
              <w:rPr>
                <w:rFonts w:ascii="Arial" w:hAnsi="Arial" w:cs="Arial"/>
                <w:sz w:val="15"/>
                <w:szCs w:val="15"/>
              </w:rPr>
              <w:t xml:space="preserve"> </w:t>
            </w:r>
            <w:r w:rsidRPr="00CA6051">
              <w:rPr>
                <w:rFonts w:ascii="Arial" w:hAnsi="Arial" w:cs="Arial"/>
                <w:i/>
                <w:sz w:val="15"/>
                <w:szCs w:val="15"/>
              </w:rPr>
              <w:t>Porcentaje de programas de desarrollo social realizados.</w:t>
            </w:r>
          </w:p>
          <w:p w14:paraId="4A4832FA" w14:textId="77777777" w:rsidR="00216AC6" w:rsidRPr="00640141" w:rsidRDefault="00216AC6"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p w14:paraId="37294EB3" w14:textId="571B3835"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El</w:t>
            </w:r>
            <w:r w:rsidRPr="00CA6051">
              <w:rPr>
                <w:rFonts w:ascii="Arial" w:hAnsi="Arial" w:cs="Arial"/>
                <w:sz w:val="14"/>
                <w:szCs w:val="14"/>
              </w:rPr>
              <w:t xml:space="preserve"> </w:t>
            </w:r>
            <w:r w:rsidRPr="00CA6051">
              <w:rPr>
                <w:rFonts w:ascii="Arial" w:hAnsi="Arial" w:cs="Arial"/>
                <w:sz w:val="15"/>
                <w:szCs w:val="15"/>
              </w:rPr>
              <w:t>nombre del indicador es inadecuado para medir el propósito de la forma en la que se encuentra planteado, debido a que el propósito hace referencia a la población en general y no enfoca su área de atención, por lo cual los programas de desarrollo social no es un medio de verificación de desarrollo integral para la población.</w:t>
            </w:r>
          </w:p>
        </w:tc>
      </w:tr>
      <w:tr w:rsidR="00CA6051" w:rsidRPr="00CA6051" w14:paraId="5B05DF1F" w14:textId="77777777" w:rsidTr="006B7937">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bottom w:val="single" w:sz="4" w:space="0" w:color="auto"/>
            </w:tcBorders>
            <w:shd w:val="clear" w:color="auto" w:fill="FFFFFF" w:themeFill="background1"/>
            <w:vAlign w:val="center"/>
          </w:tcPr>
          <w:p w14:paraId="5A63647E" w14:textId="77777777" w:rsidR="00CA6051" w:rsidRPr="0068338B" w:rsidRDefault="00CA6051" w:rsidP="00CA6051">
            <w:pPr>
              <w:ind w:left="27"/>
              <w:jc w:val="both"/>
              <w:rPr>
                <w:rFonts w:ascii="Arial" w:hAnsi="Arial" w:cs="Arial"/>
                <w:b w:val="0"/>
                <w:i/>
                <w:sz w:val="15"/>
                <w:szCs w:val="15"/>
              </w:rPr>
            </w:pPr>
            <w:r w:rsidRPr="0068338B">
              <w:rPr>
                <w:rFonts w:ascii="Arial" w:hAnsi="Arial" w:cs="Arial"/>
                <w:sz w:val="15"/>
                <w:szCs w:val="15"/>
              </w:rPr>
              <w:t>Componente 1</w:t>
            </w:r>
            <w:r w:rsidRPr="0068338B">
              <w:rPr>
                <w:rFonts w:ascii="Arial" w:hAnsi="Arial" w:cs="Arial"/>
                <w:b w:val="0"/>
                <w:sz w:val="15"/>
                <w:szCs w:val="15"/>
              </w:rPr>
              <w:t>. Programa de comparecencia para la familia implementando.</w:t>
            </w:r>
          </w:p>
        </w:tc>
        <w:tc>
          <w:tcPr>
            <w:tcW w:w="3396" w:type="pct"/>
            <w:tcBorders>
              <w:top w:val="single" w:sz="4" w:space="0" w:color="auto"/>
              <w:bottom w:val="single" w:sz="4" w:space="0" w:color="auto"/>
            </w:tcBorders>
            <w:shd w:val="clear" w:color="auto" w:fill="FFFFFF" w:themeFill="background1"/>
            <w:vAlign w:val="center"/>
          </w:tcPr>
          <w:p w14:paraId="32132C3C"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b/>
                <w:sz w:val="15"/>
                <w:szCs w:val="15"/>
              </w:rPr>
              <w:t>Indicador:</w:t>
            </w:r>
            <w:r w:rsidRPr="00CA6051">
              <w:rPr>
                <w:rFonts w:ascii="Arial" w:hAnsi="Arial" w:cs="Arial"/>
                <w:sz w:val="15"/>
                <w:szCs w:val="15"/>
              </w:rPr>
              <w:t xml:space="preserve"> </w:t>
            </w:r>
            <w:r w:rsidRPr="00CA6051">
              <w:rPr>
                <w:rFonts w:ascii="Arial" w:hAnsi="Arial" w:cs="Arial"/>
                <w:i/>
                <w:sz w:val="15"/>
                <w:szCs w:val="15"/>
              </w:rPr>
              <w:t>Porcentaje de comparecencia realizado.</w:t>
            </w:r>
          </w:p>
          <w:p w14:paraId="2A53AFB5" w14:textId="77777777" w:rsidR="00216AC6" w:rsidRPr="00640141" w:rsidRDefault="00216AC6"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p>
          <w:p w14:paraId="7D87BA60" w14:textId="07A043BF"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5"/>
                <w:szCs w:val="15"/>
              </w:rPr>
            </w:pPr>
            <w:r w:rsidRPr="00CA6051">
              <w:rPr>
                <w:rFonts w:ascii="Arial" w:hAnsi="Arial" w:cs="Arial"/>
                <w:sz w:val="15"/>
                <w:szCs w:val="15"/>
              </w:rPr>
              <w:t>El nombre del indicador es inadecuado, debido a que, de acuerdo al componente, lo que se debería medir, es el avance de la implementación del programa de comparecencia, no al porcentaje de comparecencias realizadas.</w:t>
            </w:r>
          </w:p>
        </w:tc>
      </w:tr>
      <w:tr w:rsidR="00CA6051" w:rsidRPr="00CA6051" w14:paraId="59A9A3AB" w14:textId="77777777" w:rsidTr="006B7937">
        <w:trPr>
          <w:trHeight w:val="17"/>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bottom w:val="single" w:sz="4" w:space="0" w:color="auto"/>
            </w:tcBorders>
            <w:shd w:val="clear" w:color="auto" w:fill="FFFFFF" w:themeFill="background1"/>
            <w:vAlign w:val="center"/>
          </w:tcPr>
          <w:p w14:paraId="0B4D97FC" w14:textId="77777777" w:rsidR="00CA6051" w:rsidRPr="0068338B" w:rsidRDefault="00CA6051" w:rsidP="00CA6051">
            <w:pPr>
              <w:ind w:left="27"/>
              <w:jc w:val="both"/>
              <w:rPr>
                <w:rFonts w:ascii="Arial" w:hAnsi="Arial" w:cs="Arial"/>
                <w:b w:val="0"/>
                <w:sz w:val="15"/>
                <w:szCs w:val="15"/>
              </w:rPr>
            </w:pPr>
            <w:r w:rsidRPr="0068338B">
              <w:rPr>
                <w:rFonts w:ascii="Arial" w:hAnsi="Arial" w:cs="Arial"/>
                <w:sz w:val="15"/>
                <w:szCs w:val="15"/>
              </w:rPr>
              <w:t>Componente 4</w:t>
            </w:r>
            <w:r w:rsidRPr="0068338B">
              <w:rPr>
                <w:rFonts w:ascii="Arial" w:hAnsi="Arial" w:cs="Arial"/>
                <w:b w:val="0"/>
                <w:sz w:val="15"/>
                <w:szCs w:val="15"/>
              </w:rPr>
              <w:t>. Programas de asistencia social a personas en situación de vulnerabilidad.</w:t>
            </w:r>
          </w:p>
        </w:tc>
        <w:tc>
          <w:tcPr>
            <w:tcW w:w="3396" w:type="pct"/>
            <w:tcBorders>
              <w:top w:val="single" w:sz="4" w:space="0" w:color="auto"/>
              <w:bottom w:val="single" w:sz="4" w:space="0" w:color="auto"/>
            </w:tcBorders>
            <w:shd w:val="clear" w:color="auto" w:fill="FFFFFF" w:themeFill="background1"/>
            <w:vAlign w:val="center"/>
          </w:tcPr>
          <w:p w14:paraId="3ACC4B5B"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b/>
                <w:sz w:val="15"/>
                <w:szCs w:val="15"/>
              </w:rPr>
              <w:t xml:space="preserve">Indicador: </w:t>
            </w:r>
            <w:r w:rsidRPr="00CA6051">
              <w:rPr>
                <w:rFonts w:ascii="Arial" w:hAnsi="Arial" w:cs="Arial"/>
                <w:i/>
                <w:sz w:val="15"/>
                <w:szCs w:val="15"/>
              </w:rPr>
              <w:t>Porcentaje de personas con apoyos.</w:t>
            </w:r>
          </w:p>
          <w:p w14:paraId="070B00AD" w14:textId="77777777" w:rsidR="00216AC6" w:rsidRPr="00640141" w:rsidRDefault="00216AC6"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p w14:paraId="52CE9151" w14:textId="6D9EFADE"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El nombre del indicador es inadecuado, debido a que no es posible</w:t>
            </w:r>
            <w:r w:rsidRPr="00CA6051">
              <w:rPr>
                <w:rFonts w:ascii="Arial" w:hAnsi="Arial" w:cs="Arial"/>
                <w:b/>
                <w:bCs/>
                <w:sz w:val="15"/>
                <w:szCs w:val="15"/>
                <w:lang w:val="es-ES"/>
              </w:rPr>
              <w:t xml:space="preserve"> </w:t>
            </w:r>
            <w:r w:rsidRPr="00CA6051">
              <w:rPr>
                <w:rFonts w:ascii="Arial" w:hAnsi="Arial" w:cs="Arial"/>
                <w:sz w:val="15"/>
                <w:szCs w:val="15"/>
              </w:rPr>
              <w:t>su vinculación con el objetivo planteado.</w:t>
            </w:r>
          </w:p>
        </w:tc>
      </w:tr>
      <w:tr w:rsidR="00CA6051" w:rsidRPr="00CA6051" w14:paraId="13898632" w14:textId="77777777" w:rsidTr="006B7937">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bottom w:val="single" w:sz="4" w:space="0" w:color="auto"/>
            </w:tcBorders>
            <w:shd w:val="clear" w:color="auto" w:fill="FFFFFF" w:themeFill="background1"/>
            <w:vAlign w:val="center"/>
          </w:tcPr>
          <w:p w14:paraId="5BF8CFC1" w14:textId="77777777" w:rsidR="00CA6051" w:rsidRPr="0068338B" w:rsidRDefault="00CA6051" w:rsidP="00CA6051">
            <w:pPr>
              <w:ind w:left="27"/>
              <w:jc w:val="both"/>
              <w:rPr>
                <w:rFonts w:ascii="Arial" w:hAnsi="Arial" w:cs="Arial"/>
                <w:b w:val="0"/>
                <w:sz w:val="15"/>
                <w:szCs w:val="15"/>
              </w:rPr>
            </w:pPr>
            <w:r w:rsidRPr="0068338B">
              <w:rPr>
                <w:rFonts w:ascii="Arial" w:hAnsi="Arial" w:cs="Arial"/>
                <w:sz w:val="15"/>
                <w:szCs w:val="15"/>
              </w:rPr>
              <w:t>Componente 6</w:t>
            </w:r>
            <w:r w:rsidRPr="0068338B">
              <w:rPr>
                <w:rFonts w:ascii="Arial" w:hAnsi="Arial" w:cs="Arial"/>
                <w:b w:val="0"/>
                <w:sz w:val="15"/>
                <w:szCs w:val="15"/>
              </w:rPr>
              <w:t>. Programa de niños difusores.</w:t>
            </w:r>
          </w:p>
        </w:tc>
        <w:tc>
          <w:tcPr>
            <w:tcW w:w="3396" w:type="pct"/>
            <w:tcBorders>
              <w:top w:val="single" w:sz="4" w:space="0" w:color="auto"/>
              <w:bottom w:val="single" w:sz="4" w:space="0" w:color="auto"/>
            </w:tcBorders>
            <w:shd w:val="clear" w:color="auto" w:fill="FFFFFF" w:themeFill="background1"/>
            <w:vAlign w:val="center"/>
          </w:tcPr>
          <w:p w14:paraId="734709E2" w14:textId="737BF4BA"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lang w:val="es-ES"/>
              </w:rPr>
            </w:pPr>
            <w:r w:rsidRPr="00CA6051">
              <w:rPr>
                <w:rFonts w:ascii="Arial" w:hAnsi="Arial" w:cs="Arial"/>
                <w:b/>
                <w:sz w:val="15"/>
                <w:szCs w:val="15"/>
              </w:rPr>
              <w:t>Indicador:</w:t>
            </w:r>
            <w:r w:rsidRPr="00CA6051">
              <w:rPr>
                <w:rFonts w:ascii="Arial" w:hAnsi="Arial" w:cs="Arial"/>
                <w:bCs/>
                <w:sz w:val="14"/>
                <w:szCs w:val="14"/>
                <w:lang w:val="es-ES"/>
              </w:rPr>
              <w:t xml:space="preserve"> </w:t>
            </w:r>
            <w:r w:rsidRPr="00CA6051">
              <w:rPr>
                <w:rFonts w:ascii="Arial" w:hAnsi="Arial" w:cs="Arial"/>
                <w:bCs/>
                <w:i/>
                <w:sz w:val="14"/>
                <w:szCs w:val="14"/>
              </w:rPr>
              <w:t>Porcentaje de niños difusores</w:t>
            </w:r>
            <w:r w:rsidR="00216AC6">
              <w:rPr>
                <w:rFonts w:ascii="Arial" w:hAnsi="Arial" w:cs="Arial"/>
                <w:bCs/>
                <w:i/>
                <w:sz w:val="14"/>
                <w:szCs w:val="14"/>
              </w:rPr>
              <w:t>.</w:t>
            </w:r>
          </w:p>
          <w:p w14:paraId="36D75595" w14:textId="77777777" w:rsidR="00216AC6" w:rsidRPr="00640141" w:rsidRDefault="00216AC6"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0"/>
                <w:szCs w:val="10"/>
                <w:lang w:val="es-ES"/>
              </w:rPr>
            </w:pPr>
          </w:p>
          <w:p w14:paraId="1A8FA3BF" w14:textId="444F720E"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5"/>
                <w:szCs w:val="15"/>
              </w:rPr>
            </w:pPr>
            <w:r w:rsidRPr="00CA6051">
              <w:rPr>
                <w:rFonts w:ascii="Arial" w:hAnsi="Arial" w:cs="Arial"/>
                <w:bCs/>
                <w:sz w:val="15"/>
                <w:szCs w:val="15"/>
                <w:lang w:val="es-ES"/>
              </w:rPr>
              <w:t>El nombre del indicador es inadecuado para el objetivo planteado, debido a que no se encuentra claro y entendible.</w:t>
            </w:r>
          </w:p>
        </w:tc>
      </w:tr>
      <w:tr w:rsidR="00CA6051" w:rsidRPr="00CA6051" w14:paraId="6A92142F" w14:textId="77777777" w:rsidTr="006B7937">
        <w:trPr>
          <w:trHeight w:val="17"/>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bottom w:val="single" w:sz="4" w:space="0" w:color="auto"/>
            </w:tcBorders>
            <w:shd w:val="clear" w:color="auto" w:fill="FFFFFF" w:themeFill="background1"/>
            <w:vAlign w:val="center"/>
          </w:tcPr>
          <w:p w14:paraId="1DEDDB4C" w14:textId="77777777" w:rsidR="00CA6051" w:rsidRPr="0068338B" w:rsidRDefault="00CA6051" w:rsidP="00CA6051">
            <w:pPr>
              <w:ind w:left="27"/>
              <w:jc w:val="both"/>
              <w:rPr>
                <w:rFonts w:ascii="Arial" w:hAnsi="Arial" w:cs="Arial"/>
                <w:b w:val="0"/>
                <w:sz w:val="15"/>
                <w:szCs w:val="15"/>
              </w:rPr>
            </w:pPr>
            <w:r w:rsidRPr="0068338B">
              <w:rPr>
                <w:rFonts w:ascii="Arial" w:hAnsi="Arial" w:cs="Arial"/>
                <w:sz w:val="15"/>
                <w:szCs w:val="15"/>
              </w:rPr>
              <w:t>Componente 9</w:t>
            </w:r>
            <w:r w:rsidRPr="0068338B">
              <w:rPr>
                <w:rFonts w:ascii="Arial" w:hAnsi="Arial" w:cs="Arial"/>
                <w:b w:val="0"/>
                <w:sz w:val="15"/>
                <w:szCs w:val="15"/>
              </w:rPr>
              <w:t>. Acciones para la realización de eventos realizado.</w:t>
            </w:r>
          </w:p>
        </w:tc>
        <w:tc>
          <w:tcPr>
            <w:tcW w:w="3396" w:type="pct"/>
            <w:tcBorders>
              <w:top w:val="single" w:sz="4" w:space="0" w:color="auto"/>
              <w:bottom w:val="single" w:sz="4" w:space="0" w:color="auto"/>
            </w:tcBorders>
            <w:shd w:val="clear" w:color="auto" w:fill="FFFFFF" w:themeFill="background1"/>
            <w:vAlign w:val="center"/>
          </w:tcPr>
          <w:p w14:paraId="4902AFC0"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b/>
                <w:sz w:val="15"/>
                <w:szCs w:val="15"/>
              </w:rPr>
              <w:t xml:space="preserve">Indicador: </w:t>
            </w:r>
            <w:r w:rsidRPr="00CA6051">
              <w:rPr>
                <w:rFonts w:ascii="Arial" w:hAnsi="Arial" w:cs="Arial"/>
                <w:i/>
                <w:sz w:val="15"/>
                <w:szCs w:val="15"/>
              </w:rPr>
              <w:t>Porcentaje de eventos montados.</w:t>
            </w:r>
          </w:p>
          <w:p w14:paraId="35726459" w14:textId="77777777" w:rsidR="00216AC6" w:rsidRPr="00640141" w:rsidRDefault="00216AC6"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p w14:paraId="076C8E0C" w14:textId="45B114A9"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El nombre del indicador es inadecuado, debido a que, conforme a lo planteado en el objetivo, lo que se debe medir son las acciones, no así los eventos.</w:t>
            </w:r>
          </w:p>
        </w:tc>
      </w:tr>
      <w:tr w:rsidR="00CA6051" w:rsidRPr="00CA6051" w14:paraId="45056065" w14:textId="77777777" w:rsidTr="006B7937">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bottom w:val="single" w:sz="4" w:space="0" w:color="auto"/>
            </w:tcBorders>
            <w:shd w:val="clear" w:color="auto" w:fill="FFFFFF" w:themeFill="background1"/>
            <w:vAlign w:val="center"/>
          </w:tcPr>
          <w:p w14:paraId="011D4743" w14:textId="77777777" w:rsidR="00CA6051" w:rsidRPr="0068338B" w:rsidRDefault="00CA6051" w:rsidP="00CA6051">
            <w:pPr>
              <w:ind w:left="27" w:hanging="27"/>
              <w:jc w:val="both"/>
              <w:rPr>
                <w:rFonts w:ascii="Arial" w:hAnsi="Arial" w:cs="Arial"/>
                <w:b w:val="0"/>
                <w:i/>
                <w:sz w:val="15"/>
                <w:szCs w:val="15"/>
              </w:rPr>
            </w:pPr>
            <w:r w:rsidRPr="0068338B">
              <w:rPr>
                <w:rFonts w:ascii="Arial" w:hAnsi="Arial" w:cs="Arial"/>
                <w:sz w:val="15"/>
                <w:szCs w:val="15"/>
              </w:rPr>
              <w:t>Componente 10</w:t>
            </w:r>
            <w:r w:rsidRPr="0068338B">
              <w:rPr>
                <w:rFonts w:ascii="Arial" w:hAnsi="Arial" w:cs="Arial"/>
                <w:b w:val="0"/>
                <w:sz w:val="15"/>
                <w:szCs w:val="15"/>
              </w:rPr>
              <w:t>. Actividades deportivas impartidas.</w:t>
            </w:r>
          </w:p>
        </w:tc>
        <w:tc>
          <w:tcPr>
            <w:tcW w:w="3396" w:type="pct"/>
            <w:tcBorders>
              <w:top w:val="single" w:sz="4" w:space="0" w:color="auto"/>
              <w:bottom w:val="single" w:sz="4" w:space="0" w:color="auto"/>
            </w:tcBorders>
            <w:shd w:val="clear" w:color="auto" w:fill="FFFFFF" w:themeFill="background1"/>
            <w:vAlign w:val="center"/>
          </w:tcPr>
          <w:p w14:paraId="5B43964D"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b/>
                <w:sz w:val="15"/>
                <w:szCs w:val="15"/>
              </w:rPr>
              <w:t xml:space="preserve">Indicador: </w:t>
            </w:r>
            <w:r w:rsidRPr="00CA6051">
              <w:rPr>
                <w:rFonts w:ascii="Arial" w:hAnsi="Arial" w:cs="Arial"/>
                <w:i/>
                <w:sz w:val="15"/>
                <w:szCs w:val="15"/>
              </w:rPr>
              <w:t>Implementación del deporte en el Sistema DIF.</w:t>
            </w:r>
          </w:p>
          <w:p w14:paraId="6680BBAD" w14:textId="77777777" w:rsidR="00216AC6" w:rsidRPr="00640141" w:rsidRDefault="00216AC6"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p>
          <w:p w14:paraId="0C4EC5C2" w14:textId="7CDDDD53"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sz w:val="15"/>
                <w:szCs w:val="15"/>
              </w:rPr>
              <w:t>El nombre del indicador es inadecuado, debido a que no se vincula con el objetivo planteado, por un lado en el objetivo se plantean “actividades” y en el indicador habla de implementación, por lo no es posible medir el objetivo con el indicador propuesto.</w:t>
            </w:r>
          </w:p>
        </w:tc>
      </w:tr>
      <w:tr w:rsidR="00CA6051" w:rsidRPr="00CA6051" w14:paraId="62EC14AC" w14:textId="77777777" w:rsidTr="006B7937">
        <w:trPr>
          <w:trHeight w:val="731"/>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FFFFFF" w:themeFill="background1"/>
            <w:vAlign w:val="center"/>
          </w:tcPr>
          <w:p w14:paraId="7A4FD004" w14:textId="49608F35" w:rsidR="00CA6051" w:rsidRPr="00CA6051" w:rsidRDefault="00CA6051" w:rsidP="00CA6051">
            <w:pPr>
              <w:jc w:val="both"/>
              <w:rPr>
                <w:rFonts w:ascii="Arial" w:hAnsi="Arial" w:cs="Arial"/>
                <w:sz w:val="15"/>
                <w:szCs w:val="15"/>
              </w:rPr>
            </w:pPr>
            <w:r w:rsidRPr="00CA6051">
              <w:rPr>
                <w:rFonts w:ascii="Arial" w:hAnsi="Arial" w:cs="Arial"/>
                <w:sz w:val="14"/>
                <w:szCs w:val="14"/>
              </w:rPr>
              <w:t xml:space="preserve">Fuente: </w:t>
            </w:r>
            <w:r w:rsidRPr="00CA6051">
              <w:rPr>
                <w:rFonts w:ascii="Arial" w:hAnsi="Arial" w:cs="Arial"/>
                <w:b w:val="0"/>
                <w:sz w:val="14"/>
                <w:szCs w:val="14"/>
              </w:rPr>
              <w:t>Elaborado por la ASEQROO, con base en la MIR y fichas técnicas de indicadores del programa presupuestario E001 Isla Mujeres Incluyente y Humano del Sistema para el Desarrollo Integral de la Familia del Municipio de Isla Mujeres,</w:t>
            </w:r>
            <w:r w:rsidRPr="00CA6051">
              <w:rPr>
                <w:rFonts w:ascii="Arial" w:hAnsi="Arial" w:cs="Arial"/>
                <w:b w:val="0"/>
                <w:sz w:val="14"/>
                <w:szCs w:val="14"/>
                <w:lang w:val="es-ES"/>
              </w:rPr>
              <w:t xml:space="preserve"> “Guía para el diseño de la Matriz de Indicadores para Resultados” y la “Guía para el diseño de Indicadores Estratégicos”, emitidas por la SHCP; “Guía para el diseño de la Matriz de Indicadores para Resultados” y el “Manual para el diseño y la construcción de indicadores” generadas por el CONEVAL</w:t>
            </w:r>
            <w:r>
              <w:rPr>
                <w:rFonts w:ascii="Arial" w:hAnsi="Arial" w:cs="Arial"/>
                <w:b w:val="0"/>
                <w:sz w:val="14"/>
                <w:szCs w:val="14"/>
                <w:lang w:val="es-ES"/>
              </w:rPr>
              <w:t>.</w:t>
            </w:r>
          </w:p>
        </w:tc>
      </w:tr>
    </w:tbl>
    <w:p w14:paraId="084A650E" w14:textId="2715FB2D" w:rsidR="00CA6051" w:rsidRDefault="00CA6051" w:rsidP="00B55F13">
      <w:pPr>
        <w:contextualSpacing/>
        <w:jc w:val="both"/>
        <w:rPr>
          <w:rFonts w:ascii="Arial" w:eastAsia="Calibri" w:hAnsi="Arial" w:cs="Arial"/>
          <w:color w:val="000000" w:themeColor="text1"/>
          <w:sz w:val="24"/>
          <w:szCs w:val="24"/>
          <w:lang w:eastAsia="en-US"/>
        </w:rPr>
      </w:pPr>
    </w:p>
    <w:p w14:paraId="1151B2BC" w14:textId="77777777" w:rsidR="00B41B19" w:rsidRPr="00B55F13" w:rsidRDefault="00B41B19" w:rsidP="00B55F13">
      <w:pPr>
        <w:contextualSpacing/>
        <w:jc w:val="both"/>
        <w:rPr>
          <w:rFonts w:ascii="Arial" w:eastAsia="Calibri" w:hAnsi="Arial" w:cs="Arial"/>
          <w:color w:val="000000" w:themeColor="text1"/>
          <w:sz w:val="24"/>
          <w:szCs w:val="24"/>
          <w:lang w:eastAsia="en-US"/>
        </w:rPr>
      </w:pPr>
    </w:p>
    <w:p w14:paraId="1B595845" w14:textId="77777777" w:rsidR="00CA6051" w:rsidRPr="00B55F13" w:rsidRDefault="00CA6051" w:rsidP="00B55F13">
      <w:pPr>
        <w:numPr>
          <w:ilvl w:val="0"/>
          <w:numId w:val="27"/>
        </w:numPr>
        <w:spacing w:after="0"/>
        <w:contextualSpacing/>
        <w:jc w:val="both"/>
        <w:rPr>
          <w:rFonts w:ascii="Arial" w:eastAsia="Calibri" w:hAnsi="Arial" w:cs="Arial"/>
          <w:b/>
          <w:color w:val="000000" w:themeColor="text1"/>
          <w:sz w:val="24"/>
          <w:szCs w:val="24"/>
          <w:lang w:eastAsia="en-US"/>
        </w:rPr>
      </w:pPr>
      <w:r w:rsidRPr="00B55F13">
        <w:rPr>
          <w:rFonts w:ascii="Arial" w:eastAsia="Calibri" w:hAnsi="Arial" w:cs="Arial"/>
          <w:b/>
          <w:color w:val="000000" w:themeColor="text1"/>
          <w:sz w:val="24"/>
          <w:szCs w:val="24"/>
          <w:lang w:eastAsia="en-US"/>
        </w:rPr>
        <w:t>Definición</w:t>
      </w:r>
    </w:p>
    <w:p w14:paraId="4D9BFCFF" w14:textId="77777777" w:rsidR="00CA6051" w:rsidRPr="00640141" w:rsidRDefault="00CA6051" w:rsidP="00B55F13">
      <w:pPr>
        <w:spacing w:after="0"/>
        <w:jc w:val="both"/>
        <w:rPr>
          <w:rFonts w:ascii="Arial" w:eastAsiaTheme="minorHAnsi" w:hAnsi="Arial" w:cs="Arial"/>
          <w:color w:val="000000" w:themeColor="text1"/>
          <w:sz w:val="24"/>
          <w:szCs w:val="24"/>
          <w:lang w:eastAsia="en-US"/>
        </w:rPr>
      </w:pPr>
    </w:p>
    <w:p w14:paraId="7445A9BC" w14:textId="20C2E280" w:rsidR="00CA6051" w:rsidRPr="00B55F13" w:rsidRDefault="00CA6051" w:rsidP="00B55F13">
      <w:pPr>
        <w:spacing w:after="0"/>
        <w:jc w:val="both"/>
        <w:rPr>
          <w:rFonts w:ascii="Arial" w:eastAsiaTheme="minorHAnsi" w:hAnsi="Arial" w:cs="Arial"/>
          <w:color w:val="000000" w:themeColor="text1"/>
          <w:sz w:val="24"/>
          <w:szCs w:val="24"/>
          <w:lang w:eastAsia="en-US"/>
        </w:rPr>
      </w:pPr>
      <w:r w:rsidRPr="00B55F13">
        <w:rPr>
          <w:rFonts w:ascii="Arial" w:eastAsiaTheme="minorHAnsi" w:hAnsi="Arial" w:cs="Arial"/>
          <w:color w:val="000000" w:themeColor="text1"/>
          <w:sz w:val="24"/>
          <w:szCs w:val="24"/>
          <w:lang w:eastAsia="en-US"/>
        </w:rPr>
        <w:t>Se determinó que, de los 13 indicadores analizados, 11 no presentan una definición adecuada que precise una relación con el nombre y explique qué se pretende medir del objetivo al que está asociado, es decir, que contribuya a entender la utilidad, uso o finalidad del indicador de manera clara, toda vez que la definición establecida en la ficha</w:t>
      </w:r>
      <w:r w:rsidRPr="0028537E">
        <w:rPr>
          <w:rFonts w:ascii="Arial" w:eastAsiaTheme="minorHAnsi" w:hAnsi="Arial" w:cs="Arial"/>
          <w:color w:val="000000" w:themeColor="text1"/>
          <w:sz w:val="24"/>
          <w:lang w:eastAsia="en-US"/>
        </w:rPr>
        <w:t xml:space="preserve"> </w:t>
      </w:r>
      <w:r w:rsidRPr="00B55F13">
        <w:rPr>
          <w:rFonts w:ascii="Arial" w:eastAsiaTheme="minorHAnsi" w:hAnsi="Arial" w:cs="Arial"/>
          <w:color w:val="000000" w:themeColor="text1"/>
          <w:sz w:val="24"/>
          <w:szCs w:val="24"/>
          <w:lang w:eastAsia="en-US"/>
        </w:rPr>
        <w:t>técnica de indicadores, solo contribuye a entender lo que se pretende obtener en relación al objetivo asociado, no así su medición.</w:t>
      </w:r>
    </w:p>
    <w:p w14:paraId="6F780BC8" w14:textId="77777777" w:rsidR="00997CCC" w:rsidRPr="00B55F13" w:rsidRDefault="00997CCC" w:rsidP="00B55F13">
      <w:pPr>
        <w:spacing w:after="0"/>
        <w:jc w:val="both"/>
        <w:rPr>
          <w:rFonts w:ascii="Arial" w:eastAsiaTheme="minorHAnsi" w:hAnsi="Arial" w:cs="Arial"/>
          <w:color w:val="000000" w:themeColor="text1"/>
          <w:sz w:val="24"/>
          <w:szCs w:val="24"/>
          <w:lang w:eastAsia="en-US"/>
        </w:rPr>
      </w:pPr>
    </w:p>
    <w:p w14:paraId="761CEDBE" w14:textId="2DDA73AC" w:rsidR="00CA6051" w:rsidRDefault="00CA6051" w:rsidP="00417358">
      <w:pPr>
        <w:spacing w:after="0" w:line="259" w:lineRule="auto"/>
        <w:jc w:val="center"/>
        <w:rPr>
          <w:rFonts w:ascii="Arial" w:eastAsiaTheme="minorHAnsi" w:hAnsi="Arial" w:cs="Arial"/>
          <w:b/>
          <w:color w:val="000000" w:themeColor="text1"/>
          <w:sz w:val="20"/>
          <w:lang w:eastAsia="en-US"/>
        </w:rPr>
      </w:pPr>
      <w:r w:rsidRPr="00CA6051">
        <w:rPr>
          <w:rFonts w:ascii="Arial" w:eastAsiaTheme="minorHAnsi" w:hAnsi="Arial" w:cs="Arial"/>
          <w:b/>
          <w:color w:val="000000" w:themeColor="text1"/>
          <w:sz w:val="20"/>
          <w:lang w:eastAsia="en-US"/>
        </w:rPr>
        <w:t>Tabla 4. Ejemplo de indicadores cuya definición resulta inadecuada</w:t>
      </w:r>
    </w:p>
    <w:p w14:paraId="309469F2" w14:textId="77777777" w:rsidR="00417358" w:rsidRPr="00640141" w:rsidRDefault="00417358" w:rsidP="00417358">
      <w:pPr>
        <w:spacing w:after="0" w:line="259" w:lineRule="auto"/>
        <w:jc w:val="center"/>
        <w:rPr>
          <w:rFonts w:ascii="Arial" w:eastAsiaTheme="minorHAnsi" w:hAnsi="Arial" w:cs="Arial"/>
          <w:color w:val="000000" w:themeColor="text1"/>
          <w:sz w:val="10"/>
          <w:szCs w:val="10"/>
          <w:lang w:eastAsia="en-US"/>
        </w:rPr>
      </w:pPr>
    </w:p>
    <w:tbl>
      <w:tblPr>
        <w:tblStyle w:val="Tabladecuadrcula4-nfasis11"/>
        <w:tblW w:w="500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897"/>
        <w:gridCol w:w="2515"/>
        <w:gridCol w:w="3017"/>
      </w:tblGrid>
      <w:tr w:rsidR="00CA6051" w:rsidRPr="00CA6051" w14:paraId="4CDF0FB9" w14:textId="77777777" w:rsidTr="00997CCC">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bottom w:val="single" w:sz="4" w:space="0" w:color="auto"/>
            </w:tcBorders>
            <w:shd w:val="clear" w:color="auto" w:fill="DBE5F1" w:themeFill="accent1" w:themeFillTint="33"/>
            <w:vAlign w:val="center"/>
          </w:tcPr>
          <w:p w14:paraId="4ED97680" w14:textId="77777777" w:rsidR="00CA6051" w:rsidRPr="00CA6051" w:rsidRDefault="00CA6051" w:rsidP="00CA6051">
            <w:pPr>
              <w:jc w:val="center"/>
              <w:rPr>
                <w:rFonts w:ascii="Arial" w:hAnsi="Arial" w:cs="Arial"/>
                <w:color w:val="auto"/>
                <w:sz w:val="16"/>
                <w:szCs w:val="16"/>
              </w:rPr>
            </w:pPr>
            <w:r w:rsidRPr="00CA6051">
              <w:rPr>
                <w:rFonts w:ascii="Arial" w:hAnsi="Arial" w:cs="Arial"/>
                <w:color w:val="auto"/>
                <w:sz w:val="16"/>
                <w:szCs w:val="16"/>
              </w:rPr>
              <w:t>Nivel / Resumen Narrativo</w:t>
            </w:r>
          </w:p>
        </w:tc>
        <w:tc>
          <w:tcPr>
            <w:tcW w:w="1028" w:type="pct"/>
            <w:tcBorders>
              <w:top w:val="single" w:sz="4" w:space="0" w:color="auto"/>
              <w:bottom w:val="single" w:sz="4" w:space="0" w:color="auto"/>
            </w:tcBorders>
            <w:shd w:val="clear" w:color="auto" w:fill="DBE5F1" w:themeFill="accent1" w:themeFillTint="33"/>
            <w:vAlign w:val="center"/>
          </w:tcPr>
          <w:p w14:paraId="07A3FCAC" w14:textId="77777777" w:rsidR="00CA6051" w:rsidRPr="00CA6051" w:rsidRDefault="00CA6051" w:rsidP="00CA60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A6051">
              <w:rPr>
                <w:rFonts w:ascii="Arial" w:hAnsi="Arial" w:cs="Arial"/>
                <w:color w:val="auto"/>
                <w:sz w:val="16"/>
                <w:szCs w:val="16"/>
              </w:rPr>
              <w:t>Indicador</w:t>
            </w:r>
          </w:p>
        </w:tc>
        <w:tc>
          <w:tcPr>
            <w:tcW w:w="1363" w:type="pct"/>
            <w:tcBorders>
              <w:top w:val="single" w:sz="4" w:space="0" w:color="auto"/>
              <w:bottom w:val="single" w:sz="4" w:space="0" w:color="auto"/>
            </w:tcBorders>
            <w:shd w:val="clear" w:color="auto" w:fill="DBE5F1" w:themeFill="accent1" w:themeFillTint="33"/>
            <w:vAlign w:val="center"/>
          </w:tcPr>
          <w:p w14:paraId="392102BD" w14:textId="77777777" w:rsidR="00CA6051" w:rsidRPr="00CA6051" w:rsidRDefault="00CA6051" w:rsidP="00CA60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A6051">
              <w:rPr>
                <w:rFonts w:ascii="Arial" w:hAnsi="Arial" w:cs="Arial"/>
                <w:color w:val="auto"/>
                <w:sz w:val="16"/>
                <w:szCs w:val="16"/>
              </w:rPr>
              <w:t>Definición establecida en la ficha técnica de indicadores</w:t>
            </w:r>
          </w:p>
        </w:tc>
        <w:tc>
          <w:tcPr>
            <w:tcW w:w="1635" w:type="pct"/>
            <w:tcBorders>
              <w:top w:val="single" w:sz="4" w:space="0" w:color="auto"/>
              <w:bottom w:val="single" w:sz="4" w:space="0" w:color="auto"/>
            </w:tcBorders>
            <w:shd w:val="clear" w:color="auto" w:fill="DBE5F1" w:themeFill="accent1" w:themeFillTint="33"/>
            <w:vAlign w:val="center"/>
          </w:tcPr>
          <w:p w14:paraId="4272E59A" w14:textId="77777777" w:rsidR="00CA6051" w:rsidRPr="00CA6051" w:rsidRDefault="00CA6051" w:rsidP="00CA60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A6051">
              <w:rPr>
                <w:rFonts w:ascii="Arial" w:hAnsi="Arial" w:cs="Arial"/>
                <w:color w:val="auto"/>
                <w:sz w:val="16"/>
                <w:szCs w:val="16"/>
              </w:rPr>
              <w:t>Análisis</w:t>
            </w:r>
          </w:p>
        </w:tc>
      </w:tr>
      <w:tr w:rsidR="00CA6051" w:rsidRPr="00CA6051" w14:paraId="7FDA88E3" w14:textId="77777777" w:rsidTr="006B793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bottom w:val="single" w:sz="4" w:space="0" w:color="auto"/>
            </w:tcBorders>
            <w:shd w:val="clear" w:color="auto" w:fill="FFFFFF" w:themeFill="background1"/>
            <w:vAlign w:val="center"/>
          </w:tcPr>
          <w:p w14:paraId="246B10B0" w14:textId="77777777" w:rsidR="00CA6051" w:rsidRPr="0068338B" w:rsidRDefault="00CA6051" w:rsidP="00CA6051">
            <w:pPr>
              <w:jc w:val="both"/>
              <w:rPr>
                <w:rFonts w:ascii="Arial" w:hAnsi="Arial" w:cs="Arial"/>
                <w:b w:val="0"/>
                <w:sz w:val="15"/>
                <w:szCs w:val="15"/>
              </w:rPr>
            </w:pPr>
            <w:r w:rsidRPr="00F80D16">
              <w:rPr>
                <w:rFonts w:ascii="Arial" w:hAnsi="Arial" w:cs="Arial"/>
                <w:sz w:val="15"/>
                <w:szCs w:val="15"/>
              </w:rPr>
              <w:t>Propósito</w:t>
            </w:r>
            <w:r w:rsidRPr="0068338B">
              <w:rPr>
                <w:rFonts w:ascii="Arial" w:hAnsi="Arial" w:cs="Arial"/>
                <w:b w:val="0"/>
                <w:sz w:val="15"/>
                <w:szCs w:val="15"/>
              </w:rPr>
              <w:t xml:space="preserve">. </w:t>
            </w:r>
            <w:r w:rsidRPr="0068338B">
              <w:rPr>
                <w:rFonts w:ascii="Arial" w:hAnsi="Arial" w:cs="Arial"/>
                <w:b w:val="0"/>
                <w:color w:val="000000" w:themeColor="text1"/>
                <w:sz w:val="15"/>
                <w:szCs w:val="15"/>
              </w:rPr>
              <w:t>La población del municipio tiene un desarrollo integral favorable.</w:t>
            </w:r>
          </w:p>
        </w:tc>
        <w:tc>
          <w:tcPr>
            <w:tcW w:w="1028" w:type="pct"/>
            <w:tcBorders>
              <w:top w:val="single" w:sz="4" w:space="0" w:color="auto"/>
              <w:bottom w:val="single" w:sz="4" w:space="0" w:color="auto"/>
            </w:tcBorders>
            <w:shd w:val="clear" w:color="auto" w:fill="FFFFFF" w:themeFill="background1"/>
            <w:vAlign w:val="center"/>
          </w:tcPr>
          <w:p w14:paraId="3A6BF9AB"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Porcentaje de programas de desarrollo social realizados.</w:t>
            </w:r>
          </w:p>
        </w:tc>
        <w:tc>
          <w:tcPr>
            <w:tcW w:w="1363" w:type="pct"/>
            <w:tcBorders>
              <w:top w:val="single" w:sz="4" w:space="0" w:color="auto"/>
              <w:bottom w:val="single" w:sz="4" w:space="0" w:color="auto"/>
            </w:tcBorders>
            <w:shd w:val="clear" w:color="auto" w:fill="FFFFFF" w:themeFill="background1"/>
            <w:vAlign w:val="center"/>
          </w:tcPr>
          <w:p w14:paraId="5B55E4C5" w14:textId="0AE80F14" w:rsidR="00CA6051" w:rsidRPr="00CA6051" w:rsidRDefault="00CA6051" w:rsidP="004214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5"/>
                <w:szCs w:val="15"/>
              </w:rPr>
            </w:pPr>
            <w:r w:rsidRPr="00CA6051">
              <w:rPr>
                <w:rFonts w:ascii="Arial" w:hAnsi="Arial" w:cs="Arial"/>
                <w:sz w:val="15"/>
                <w:szCs w:val="15"/>
              </w:rPr>
              <w:t xml:space="preserve">Mide el porcentaje de personas que son beneficiadas a través de los diferentes programas de desarrollo social que las coordinaciones del </w:t>
            </w:r>
            <w:r w:rsidR="00421420">
              <w:rPr>
                <w:rFonts w:ascii="Arial" w:hAnsi="Arial" w:cs="Arial"/>
                <w:sz w:val="15"/>
                <w:szCs w:val="15"/>
              </w:rPr>
              <w:t>S</w:t>
            </w:r>
            <w:r w:rsidRPr="00CA6051">
              <w:rPr>
                <w:rFonts w:ascii="Arial" w:hAnsi="Arial" w:cs="Arial"/>
                <w:sz w:val="15"/>
                <w:szCs w:val="15"/>
              </w:rPr>
              <w:t>istema DIF proporcionan.</w:t>
            </w:r>
          </w:p>
        </w:tc>
        <w:tc>
          <w:tcPr>
            <w:tcW w:w="1635" w:type="pct"/>
            <w:tcBorders>
              <w:top w:val="single" w:sz="4" w:space="0" w:color="auto"/>
              <w:bottom w:val="single" w:sz="4" w:space="0" w:color="auto"/>
            </w:tcBorders>
            <w:shd w:val="clear" w:color="auto" w:fill="FFFFFF" w:themeFill="background1"/>
            <w:vAlign w:val="center"/>
          </w:tcPr>
          <w:p w14:paraId="11E0BFA7" w14:textId="77777777" w:rsid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sz w:val="15"/>
                <w:szCs w:val="15"/>
              </w:rPr>
              <w:t>La definición del indicador es inadecuada, debido a que no se encuentra asociado con el nombre del indicador al referirse en el indicador a programas y en la definición a personas.</w:t>
            </w:r>
          </w:p>
          <w:p w14:paraId="093636A2" w14:textId="51D27509" w:rsidR="00B41B19" w:rsidRPr="00CA6051" w:rsidRDefault="00B41B19"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p>
        </w:tc>
      </w:tr>
      <w:tr w:rsidR="00CA6051" w:rsidRPr="00CA6051" w14:paraId="4BAD3E15" w14:textId="77777777" w:rsidTr="006B7937">
        <w:trPr>
          <w:trHeight w:val="186"/>
          <w:jc w:val="center"/>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bottom w:val="single" w:sz="4" w:space="0" w:color="auto"/>
            </w:tcBorders>
            <w:shd w:val="clear" w:color="auto" w:fill="FFFFFF" w:themeFill="background1"/>
            <w:vAlign w:val="center"/>
          </w:tcPr>
          <w:p w14:paraId="7DC27AD3" w14:textId="77777777" w:rsidR="00CA6051" w:rsidRPr="0068338B" w:rsidRDefault="00CA6051" w:rsidP="00CA6051">
            <w:pPr>
              <w:jc w:val="both"/>
              <w:rPr>
                <w:rFonts w:ascii="Arial" w:hAnsi="Arial" w:cs="Arial"/>
                <w:b w:val="0"/>
                <w:sz w:val="15"/>
                <w:szCs w:val="15"/>
              </w:rPr>
            </w:pPr>
            <w:r w:rsidRPr="00F80D16">
              <w:rPr>
                <w:rFonts w:ascii="Arial" w:hAnsi="Arial" w:cs="Arial"/>
                <w:sz w:val="15"/>
                <w:szCs w:val="15"/>
              </w:rPr>
              <w:t>Componente 1</w:t>
            </w:r>
            <w:r w:rsidRPr="0068338B">
              <w:rPr>
                <w:rFonts w:ascii="Arial" w:hAnsi="Arial" w:cs="Arial"/>
                <w:b w:val="0"/>
                <w:sz w:val="15"/>
                <w:szCs w:val="15"/>
              </w:rPr>
              <w:t xml:space="preserve">. </w:t>
            </w:r>
            <w:r w:rsidRPr="0068338B">
              <w:rPr>
                <w:rFonts w:ascii="Arial" w:hAnsi="Arial" w:cs="Arial"/>
                <w:b w:val="0"/>
                <w:color w:val="000000" w:themeColor="text1"/>
                <w:sz w:val="15"/>
                <w:szCs w:val="15"/>
              </w:rPr>
              <w:t>Programa de comparecencia para la familia implementando.</w:t>
            </w:r>
          </w:p>
        </w:tc>
        <w:tc>
          <w:tcPr>
            <w:tcW w:w="1028" w:type="pct"/>
            <w:tcBorders>
              <w:top w:val="single" w:sz="4" w:space="0" w:color="auto"/>
              <w:bottom w:val="single" w:sz="4" w:space="0" w:color="auto"/>
            </w:tcBorders>
            <w:shd w:val="clear" w:color="auto" w:fill="FFFFFF" w:themeFill="background1"/>
            <w:vAlign w:val="center"/>
          </w:tcPr>
          <w:p w14:paraId="28EEF55A"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Porcentaje de comparecencia realizado.</w:t>
            </w:r>
          </w:p>
        </w:tc>
        <w:tc>
          <w:tcPr>
            <w:tcW w:w="1363" w:type="pct"/>
            <w:tcBorders>
              <w:top w:val="single" w:sz="4" w:space="0" w:color="auto"/>
              <w:bottom w:val="single" w:sz="4" w:space="0" w:color="auto"/>
            </w:tcBorders>
            <w:shd w:val="clear" w:color="auto" w:fill="FFFFFF" w:themeFill="background1"/>
            <w:vAlign w:val="center"/>
          </w:tcPr>
          <w:p w14:paraId="72474B8B" w14:textId="7F9CB339" w:rsidR="00CA6051" w:rsidRPr="00CA6051" w:rsidRDefault="00CA6051" w:rsidP="004214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 xml:space="preserve">Mide el porcentaje de eficiencia en la aplicación de los programas sociales que coordina el </w:t>
            </w:r>
            <w:r w:rsidR="00421420">
              <w:rPr>
                <w:rFonts w:ascii="Arial" w:hAnsi="Arial" w:cs="Arial"/>
                <w:sz w:val="15"/>
                <w:szCs w:val="15"/>
              </w:rPr>
              <w:t>S</w:t>
            </w:r>
            <w:r w:rsidRPr="00CA6051">
              <w:rPr>
                <w:rFonts w:ascii="Arial" w:hAnsi="Arial" w:cs="Arial"/>
                <w:sz w:val="15"/>
                <w:szCs w:val="15"/>
              </w:rPr>
              <w:t>istema DIF municipal a favor de los grupos vulnerables.</w:t>
            </w:r>
          </w:p>
        </w:tc>
        <w:tc>
          <w:tcPr>
            <w:tcW w:w="1635" w:type="pct"/>
            <w:tcBorders>
              <w:top w:val="single" w:sz="4" w:space="0" w:color="auto"/>
              <w:bottom w:val="single" w:sz="4" w:space="0" w:color="auto"/>
            </w:tcBorders>
            <w:shd w:val="clear" w:color="auto" w:fill="FFFFFF" w:themeFill="background1"/>
            <w:vAlign w:val="center"/>
          </w:tcPr>
          <w:p w14:paraId="360664E9" w14:textId="77777777" w:rsid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La definición del indicador es inadecuada, debido a que no se encuentra asociada con el indicador, al referirse este último a comparecencias y en la definición a programas sociales. Asimismo, se observa que se hace referencia a la dimensión eficiencia, cuando en el rubro “dimensión”, se encuentra clasificado como eficacia.</w:t>
            </w:r>
          </w:p>
          <w:p w14:paraId="342A0922" w14:textId="206AA346" w:rsidR="00B41B19" w:rsidRPr="00CA6051" w:rsidRDefault="00B41B19"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CA6051" w:rsidRPr="00CA6051" w14:paraId="1A4E14C3" w14:textId="77777777" w:rsidTr="006B7937">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bottom w:val="single" w:sz="4" w:space="0" w:color="auto"/>
            </w:tcBorders>
            <w:shd w:val="clear" w:color="auto" w:fill="FFFFFF" w:themeFill="background1"/>
            <w:vAlign w:val="center"/>
          </w:tcPr>
          <w:p w14:paraId="50339893" w14:textId="77777777" w:rsidR="00CA6051" w:rsidRPr="0068338B" w:rsidRDefault="00CA6051" w:rsidP="00CA6051">
            <w:pPr>
              <w:ind w:left="33" w:hanging="33"/>
              <w:jc w:val="both"/>
              <w:rPr>
                <w:rFonts w:ascii="Arial" w:hAnsi="Arial" w:cs="Arial"/>
                <w:b w:val="0"/>
                <w:sz w:val="15"/>
                <w:szCs w:val="15"/>
              </w:rPr>
            </w:pPr>
            <w:r w:rsidRPr="00F80D16">
              <w:rPr>
                <w:rFonts w:ascii="Arial" w:hAnsi="Arial" w:cs="Arial"/>
                <w:color w:val="000000" w:themeColor="text1"/>
                <w:sz w:val="15"/>
                <w:szCs w:val="15"/>
              </w:rPr>
              <w:t>Componente 2</w:t>
            </w:r>
            <w:r w:rsidRPr="0068338B">
              <w:rPr>
                <w:rFonts w:ascii="Arial" w:hAnsi="Arial" w:cs="Arial"/>
                <w:b w:val="0"/>
                <w:color w:val="000000" w:themeColor="text1"/>
                <w:sz w:val="15"/>
                <w:szCs w:val="15"/>
              </w:rPr>
              <w:t>. Programa de atención integral implementado en el  CRIM.</w:t>
            </w:r>
          </w:p>
        </w:tc>
        <w:tc>
          <w:tcPr>
            <w:tcW w:w="1028" w:type="pct"/>
            <w:tcBorders>
              <w:top w:val="single" w:sz="4" w:space="0" w:color="auto"/>
              <w:bottom w:val="single" w:sz="4" w:space="0" w:color="auto"/>
            </w:tcBorders>
            <w:shd w:val="clear" w:color="auto" w:fill="FFFFFF" w:themeFill="background1"/>
            <w:vAlign w:val="center"/>
          </w:tcPr>
          <w:p w14:paraId="66711D49"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Porcentaje de personas beneficiadas.</w:t>
            </w:r>
          </w:p>
        </w:tc>
        <w:tc>
          <w:tcPr>
            <w:tcW w:w="1363" w:type="pct"/>
            <w:tcBorders>
              <w:top w:val="single" w:sz="4" w:space="0" w:color="auto"/>
              <w:bottom w:val="single" w:sz="4" w:space="0" w:color="auto"/>
            </w:tcBorders>
            <w:shd w:val="clear" w:color="auto" w:fill="FFFFFF" w:themeFill="background1"/>
            <w:vAlign w:val="center"/>
          </w:tcPr>
          <w:p w14:paraId="1C7D6A37"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sz w:val="15"/>
                <w:szCs w:val="15"/>
              </w:rPr>
              <w:t>Mide el porcentaje de personas beneficiadas a través de los programas “consulta nutricional”, “clínica de cuidados de enfermería”, “terapia y rehabilitación” implementados en el CRIM.</w:t>
            </w:r>
          </w:p>
        </w:tc>
        <w:tc>
          <w:tcPr>
            <w:tcW w:w="1635" w:type="pct"/>
            <w:tcBorders>
              <w:top w:val="single" w:sz="4" w:space="0" w:color="auto"/>
              <w:bottom w:val="single" w:sz="4" w:space="0" w:color="auto"/>
            </w:tcBorders>
            <w:shd w:val="clear" w:color="auto" w:fill="FFFFFF" w:themeFill="background1"/>
            <w:vAlign w:val="center"/>
          </w:tcPr>
          <w:p w14:paraId="12607AA7"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A6051">
              <w:rPr>
                <w:rFonts w:ascii="Arial" w:hAnsi="Arial" w:cs="Arial"/>
                <w:color w:val="000000" w:themeColor="text1"/>
                <w:sz w:val="15"/>
                <w:szCs w:val="15"/>
              </w:rPr>
              <w:t>La definición aun cuando muestra a detalle lo que se pretende medir con el indicador, no es posible asociarlo con él, debido a lo inadecuado del planteamiento en el nombre del indicador.</w:t>
            </w:r>
          </w:p>
        </w:tc>
      </w:tr>
      <w:tr w:rsidR="00CA6051" w:rsidRPr="00CA6051" w14:paraId="34A14D5F" w14:textId="77777777" w:rsidTr="006B7937">
        <w:trPr>
          <w:trHeight w:val="186"/>
          <w:jc w:val="center"/>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bottom w:val="single" w:sz="4" w:space="0" w:color="auto"/>
            </w:tcBorders>
            <w:shd w:val="clear" w:color="auto" w:fill="FFFFFF" w:themeFill="background1"/>
            <w:vAlign w:val="center"/>
          </w:tcPr>
          <w:p w14:paraId="407F4A3E" w14:textId="77777777" w:rsidR="00CA6051" w:rsidRPr="0068338B" w:rsidRDefault="00CA6051" w:rsidP="00CA6051">
            <w:pPr>
              <w:jc w:val="both"/>
              <w:rPr>
                <w:rFonts w:ascii="Arial" w:hAnsi="Arial" w:cs="Arial"/>
                <w:b w:val="0"/>
                <w:sz w:val="15"/>
                <w:szCs w:val="15"/>
              </w:rPr>
            </w:pPr>
            <w:r w:rsidRPr="00F80D16">
              <w:rPr>
                <w:rFonts w:ascii="Arial" w:hAnsi="Arial" w:cs="Arial"/>
                <w:sz w:val="15"/>
                <w:szCs w:val="15"/>
              </w:rPr>
              <w:t>Componente 3</w:t>
            </w:r>
            <w:r w:rsidRPr="0068338B">
              <w:rPr>
                <w:rFonts w:ascii="Arial" w:hAnsi="Arial" w:cs="Arial"/>
                <w:b w:val="0"/>
                <w:sz w:val="15"/>
                <w:szCs w:val="15"/>
              </w:rPr>
              <w:t xml:space="preserve">. </w:t>
            </w:r>
            <w:r w:rsidRPr="0068338B">
              <w:rPr>
                <w:rFonts w:ascii="Arial" w:hAnsi="Arial" w:cs="Arial"/>
                <w:b w:val="0"/>
                <w:color w:val="000000" w:themeColor="text1"/>
                <w:sz w:val="15"/>
                <w:szCs w:val="15"/>
              </w:rPr>
              <w:t>Programa de atención psicológica otorgada.</w:t>
            </w:r>
          </w:p>
        </w:tc>
        <w:tc>
          <w:tcPr>
            <w:tcW w:w="1028" w:type="pct"/>
            <w:tcBorders>
              <w:top w:val="single" w:sz="4" w:space="0" w:color="auto"/>
              <w:bottom w:val="single" w:sz="4" w:space="0" w:color="auto"/>
            </w:tcBorders>
            <w:shd w:val="clear" w:color="auto" w:fill="FFFFFF" w:themeFill="background1"/>
            <w:vAlign w:val="center"/>
          </w:tcPr>
          <w:p w14:paraId="6E4FF859"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Porcentaje de consultas psicológicas individuales otorgadas.</w:t>
            </w:r>
          </w:p>
        </w:tc>
        <w:tc>
          <w:tcPr>
            <w:tcW w:w="1363" w:type="pct"/>
            <w:tcBorders>
              <w:top w:val="single" w:sz="4" w:space="0" w:color="auto"/>
              <w:bottom w:val="single" w:sz="4" w:space="0" w:color="auto"/>
            </w:tcBorders>
            <w:shd w:val="clear" w:color="auto" w:fill="FFFFFF" w:themeFill="background1"/>
            <w:vAlign w:val="center"/>
          </w:tcPr>
          <w:p w14:paraId="0CF767A5"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sz w:val="15"/>
                <w:szCs w:val="15"/>
              </w:rPr>
            </w:pPr>
            <w:r w:rsidRPr="00CA6051">
              <w:rPr>
                <w:rFonts w:ascii="Arial" w:hAnsi="Arial" w:cs="Arial"/>
                <w:sz w:val="15"/>
                <w:szCs w:val="15"/>
              </w:rPr>
              <w:t>Mide el porcentaje de consultas psicológicas implementado.</w:t>
            </w:r>
          </w:p>
        </w:tc>
        <w:tc>
          <w:tcPr>
            <w:tcW w:w="1635" w:type="pct"/>
            <w:tcBorders>
              <w:top w:val="single" w:sz="4" w:space="0" w:color="auto"/>
              <w:bottom w:val="single" w:sz="4" w:space="0" w:color="auto"/>
            </w:tcBorders>
            <w:shd w:val="clear" w:color="auto" w:fill="FFFFFF" w:themeFill="background1"/>
            <w:vAlign w:val="center"/>
          </w:tcPr>
          <w:p w14:paraId="24295B7E" w14:textId="77777777" w:rsid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La definición del indicador es inadecuada, debido a que repite el nombre del indicador y no explica lo que mide el indicador.</w:t>
            </w:r>
          </w:p>
          <w:p w14:paraId="0A4FDB6B" w14:textId="3D13301B" w:rsidR="00B41B19" w:rsidRPr="00CA6051" w:rsidRDefault="00B41B19"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CA6051" w:rsidRPr="00CA6051" w14:paraId="7C4B2105" w14:textId="77777777" w:rsidTr="006B7937">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bottom w:val="single" w:sz="4" w:space="0" w:color="auto"/>
            </w:tcBorders>
            <w:shd w:val="clear" w:color="auto" w:fill="FFFFFF" w:themeFill="background1"/>
            <w:vAlign w:val="center"/>
          </w:tcPr>
          <w:p w14:paraId="2B220383" w14:textId="77777777" w:rsidR="00CA6051" w:rsidRPr="0068338B" w:rsidRDefault="00CA6051" w:rsidP="00CA6051">
            <w:pPr>
              <w:jc w:val="both"/>
              <w:rPr>
                <w:rFonts w:ascii="Arial" w:hAnsi="Arial" w:cs="Arial"/>
                <w:b w:val="0"/>
                <w:sz w:val="15"/>
                <w:szCs w:val="15"/>
              </w:rPr>
            </w:pPr>
            <w:r w:rsidRPr="00F80D16">
              <w:rPr>
                <w:rFonts w:ascii="Arial" w:hAnsi="Arial" w:cs="Arial"/>
                <w:color w:val="000000" w:themeColor="text1"/>
                <w:sz w:val="15"/>
                <w:szCs w:val="15"/>
              </w:rPr>
              <w:t>Componente 6</w:t>
            </w:r>
            <w:r w:rsidRPr="0068338B">
              <w:rPr>
                <w:rFonts w:ascii="Arial" w:hAnsi="Arial" w:cs="Arial"/>
                <w:b w:val="0"/>
                <w:color w:val="000000" w:themeColor="text1"/>
                <w:sz w:val="15"/>
                <w:szCs w:val="15"/>
              </w:rPr>
              <w:t>. Programa de niños difusores.</w:t>
            </w:r>
          </w:p>
        </w:tc>
        <w:tc>
          <w:tcPr>
            <w:tcW w:w="1028" w:type="pct"/>
            <w:tcBorders>
              <w:top w:val="single" w:sz="4" w:space="0" w:color="auto"/>
              <w:bottom w:val="single" w:sz="4" w:space="0" w:color="auto"/>
            </w:tcBorders>
            <w:shd w:val="clear" w:color="auto" w:fill="FFFFFF" w:themeFill="background1"/>
            <w:vAlign w:val="center"/>
          </w:tcPr>
          <w:p w14:paraId="52ED95CD"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sz w:val="15"/>
                <w:szCs w:val="15"/>
              </w:rPr>
              <w:t>Porcentaje de niños difusores.</w:t>
            </w:r>
          </w:p>
        </w:tc>
        <w:tc>
          <w:tcPr>
            <w:tcW w:w="1363" w:type="pct"/>
            <w:tcBorders>
              <w:top w:val="single" w:sz="4" w:space="0" w:color="auto"/>
              <w:bottom w:val="single" w:sz="4" w:space="0" w:color="auto"/>
            </w:tcBorders>
            <w:shd w:val="clear" w:color="auto" w:fill="FFFFFF" w:themeFill="background1"/>
            <w:vAlign w:val="center"/>
          </w:tcPr>
          <w:p w14:paraId="7F98B1CF"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bCs/>
                <w:sz w:val="15"/>
                <w:szCs w:val="15"/>
              </w:rPr>
              <w:t>Mide el porcentaje de participantes en el programa de niños difusores.</w:t>
            </w:r>
          </w:p>
        </w:tc>
        <w:tc>
          <w:tcPr>
            <w:tcW w:w="1635" w:type="pct"/>
            <w:tcBorders>
              <w:top w:val="single" w:sz="4" w:space="0" w:color="auto"/>
              <w:bottom w:val="single" w:sz="4" w:space="0" w:color="auto"/>
            </w:tcBorders>
            <w:shd w:val="clear" w:color="auto" w:fill="FFFFFF" w:themeFill="background1"/>
            <w:vAlign w:val="center"/>
          </w:tcPr>
          <w:p w14:paraId="336E9986" w14:textId="77777777" w:rsid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sz w:val="15"/>
                <w:szCs w:val="15"/>
              </w:rPr>
              <w:t>La definición no muestra a detalle lo que se pretende medir con el indicador, no ayuda a entender la utilidad, finalidad o uso del indicador.</w:t>
            </w:r>
          </w:p>
          <w:p w14:paraId="1FEA5853" w14:textId="2781A39E" w:rsidR="00B41B19" w:rsidRPr="00CA6051" w:rsidRDefault="00B41B19"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CA6051" w:rsidRPr="00CA6051" w14:paraId="22F836BA" w14:textId="77777777" w:rsidTr="006B7937">
        <w:trPr>
          <w:trHeight w:val="186"/>
          <w:jc w:val="center"/>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bottom w:val="single" w:sz="4" w:space="0" w:color="auto"/>
            </w:tcBorders>
            <w:shd w:val="clear" w:color="auto" w:fill="FFFFFF" w:themeFill="background1"/>
            <w:vAlign w:val="center"/>
          </w:tcPr>
          <w:p w14:paraId="693EB7D9" w14:textId="77777777" w:rsidR="00CA6051" w:rsidRPr="0068338B" w:rsidRDefault="00CA6051" w:rsidP="00CA6051">
            <w:pPr>
              <w:jc w:val="both"/>
              <w:rPr>
                <w:rFonts w:ascii="Arial" w:hAnsi="Arial" w:cs="Arial"/>
                <w:b w:val="0"/>
                <w:sz w:val="15"/>
                <w:szCs w:val="15"/>
              </w:rPr>
            </w:pPr>
            <w:r w:rsidRPr="00F80D16">
              <w:rPr>
                <w:rFonts w:ascii="Arial" w:hAnsi="Arial" w:cs="Arial"/>
                <w:color w:val="000000" w:themeColor="text1"/>
                <w:sz w:val="15"/>
                <w:szCs w:val="15"/>
              </w:rPr>
              <w:t>Componente 8</w:t>
            </w:r>
            <w:r w:rsidRPr="0068338B">
              <w:rPr>
                <w:rFonts w:ascii="Arial" w:hAnsi="Arial" w:cs="Arial"/>
                <w:b w:val="0"/>
                <w:color w:val="000000" w:themeColor="text1"/>
                <w:sz w:val="15"/>
                <w:szCs w:val="15"/>
              </w:rPr>
              <w:t>. Atención integral al adulto mayor implementado.</w:t>
            </w:r>
          </w:p>
        </w:tc>
        <w:tc>
          <w:tcPr>
            <w:tcW w:w="1028" w:type="pct"/>
            <w:tcBorders>
              <w:top w:val="single" w:sz="4" w:space="0" w:color="auto"/>
              <w:bottom w:val="single" w:sz="4" w:space="0" w:color="auto"/>
            </w:tcBorders>
            <w:shd w:val="clear" w:color="auto" w:fill="FFFFFF" w:themeFill="background1"/>
            <w:vAlign w:val="center"/>
          </w:tcPr>
          <w:p w14:paraId="261FE390"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Porcentaje de adultos mayores que reciben apoyos.</w:t>
            </w:r>
          </w:p>
        </w:tc>
        <w:tc>
          <w:tcPr>
            <w:tcW w:w="1363" w:type="pct"/>
            <w:tcBorders>
              <w:top w:val="single" w:sz="4" w:space="0" w:color="auto"/>
              <w:bottom w:val="single" w:sz="4" w:space="0" w:color="auto"/>
            </w:tcBorders>
            <w:shd w:val="clear" w:color="auto" w:fill="FFFFFF" w:themeFill="background1"/>
            <w:vAlign w:val="center"/>
          </w:tcPr>
          <w:p w14:paraId="3069DC16" w14:textId="5843EAAD" w:rsidR="00CA6051" w:rsidRPr="00CA6051" w:rsidRDefault="00CA6051" w:rsidP="004214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bCs/>
                <w:sz w:val="15"/>
                <w:szCs w:val="15"/>
              </w:rPr>
              <w:t xml:space="preserve">Mide el promedio de personas adultos mayores del Municipio que son beneficiados por el </w:t>
            </w:r>
            <w:r w:rsidR="00421420">
              <w:rPr>
                <w:rFonts w:ascii="Arial" w:hAnsi="Arial" w:cs="Arial"/>
                <w:bCs/>
                <w:sz w:val="15"/>
                <w:szCs w:val="15"/>
              </w:rPr>
              <w:t>S</w:t>
            </w:r>
            <w:r w:rsidRPr="00CA6051">
              <w:rPr>
                <w:rFonts w:ascii="Arial" w:hAnsi="Arial" w:cs="Arial"/>
                <w:bCs/>
                <w:sz w:val="15"/>
                <w:szCs w:val="15"/>
              </w:rPr>
              <w:t>istema DIF.</w:t>
            </w:r>
          </w:p>
        </w:tc>
        <w:tc>
          <w:tcPr>
            <w:tcW w:w="1635" w:type="pct"/>
            <w:tcBorders>
              <w:top w:val="single" w:sz="4" w:space="0" w:color="auto"/>
              <w:bottom w:val="single" w:sz="4" w:space="0" w:color="auto"/>
            </w:tcBorders>
            <w:shd w:val="clear" w:color="auto" w:fill="FFFFFF" w:themeFill="background1"/>
            <w:vAlign w:val="center"/>
          </w:tcPr>
          <w:p w14:paraId="78C0A240" w14:textId="0510DFD8" w:rsid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sz w:val="15"/>
                <w:szCs w:val="15"/>
              </w:rPr>
              <w:t xml:space="preserve">La definición del indicador es </w:t>
            </w:r>
            <w:r w:rsidR="00B41B19" w:rsidRPr="00CA6051">
              <w:rPr>
                <w:rFonts w:ascii="Arial" w:hAnsi="Arial" w:cs="Arial"/>
                <w:sz w:val="15"/>
                <w:szCs w:val="15"/>
              </w:rPr>
              <w:t>inadecuada</w:t>
            </w:r>
            <w:r w:rsidRPr="00CA6051">
              <w:rPr>
                <w:rFonts w:ascii="Arial" w:hAnsi="Arial" w:cs="Arial"/>
                <w:sz w:val="15"/>
                <w:szCs w:val="15"/>
              </w:rPr>
              <w:t>, debido a que se refiere a una operación aritmética “porcentaje” (Fracción de un total), distinta a la referida en el indicador “promedio” (Es el valor medio).</w:t>
            </w:r>
          </w:p>
          <w:p w14:paraId="682D0A7C" w14:textId="4C306C89" w:rsidR="00B41B19" w:rsidRPr="00CA6051" w:rsidRDefault="00B41B19"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CA6051" w:rsidRPr="00CA6051" w14:paraId="586E554B" w14:textId="77777777" w:rsidTr="00B55F13">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bottom w:val="single" w:sz="4" w:space="0" w:color="auto"/>
            </w:tcBorders>
            <w:shd w:val="clear" w:color="auto" w:fill="FFFFFF" w:themeFill="background1"/>
            <w:vAlign w:val="center"/>
          </w:tcPr>
          <w:p w14:paraId="275844D4" w14:textId="77777777" w:rsidR="00CA6051" w:rsidRPr="0068338B" w:rsidRDefault="00CA6051" w:rsidP="00CA6051">
            <w:pPr>
              <w:jc w:val="both"/>
              <w:rPr>
                <w:rFonts w:ascii="Arial" w:hAnsi="Arial" w:cs="Arial"/>
                <w:b w:val="0"/>
                <w:sz w:val="15"/>
                <w:szCs w:val="15"/>
              </w:rPr>
            </w:pPr>
            <w:r w:rsidRPr="00F80D16">
              <w:rPr>
                <w:rFonts w:ascii="Arial" w:hAnsi="Arial" w:cs="Arial"/>
                <w:color w:val="000000" w:themeColor="text1"/>
                <w:sz w:val="15"/>
                <w:szCs w:val="15"/>
              </w:rPr>
              <w:t>Componente 9</w:t>
            </w:r>
            <w:r w:rsidRPr="0068338B">
              <w:rPr>
                <w:rFonts w:ascii="Arial" w:hAnsi="Arial" w:cs="Arial"/>
                <w:b w:val="0"/>
                <w:color w:val="000000" w:themeColor="text1"/>
                <w:sz w:val="15"/>
                <w:szCs w:val="15"/>
              </w:rPr>
              <w:t>. Acciones para la realización de eventos realizado.</w:t>
            </w:r>
          </w:p>
        </w:tc>
        <w:tc>
          <w:tcPr>
            <w:tcW w:w="1028" w:type="pct"/>
            <w:tcBorders>
              <w:top w:val="single" w:sz="4" w:space="0" w:color="auto"/>
              <w:bottom w:val="single" w:sz="4" w:space="0" w:color="auto"/>
            </w:tcBorders>
            <w:shd w:val="clear" w:color="auto" w:fill="FFFFFF" w:themeFill="background1"/>
            <w:vAlign w:val="center"/>
          </w:tcPr>
          <w:p w14:paraId="005548E5"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sz w:val="15"/>
                <w:szCs w:val="15"/>
              </w:rPr>
              <w:t>Porcentaje de eventos montados.</w:t>
            </w:r>
          </w:p>
        </w:tc>
        <w:tc>
          <w:tcPr>
            <w:tcW w:w="1363" w:type="pct"/>
            <w:tcBorders>
              <w:top w:val="single" w:sz="4" w:space="0" w:color="auto"/>
              <w:bottom w:val="single" w:sz="4" w:space="0" w:color="auto"/>
            </w:tcBorders>
            <w:shd w:val="clear" w:color="auto" w:fill="FFFFFF" w:themeFill="background1"/>
            <w:vAlign w:val="center"/>
          </w:tcPr>
          <w:p w14:paraId="62DA1E6E"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bCs/>
                <w:sz w:val="15"/>
                <w:szCs w:val="15"/>
              </w:rPr>
              <w:t>Mide el</w:t>
            </w:r>
            <w:r w:rsidRPr="00CA6051">
              <w:rPr>
                <w:rFonts w:ascii="Arial" w:hAnsi="Arial" w:cs="Arial"/>
                <w:b/>
                <w:bCs/>
                <w:sz w:val="15"/>
                <w:szCs w:val="15"/>
              </w:rPr>
              <w:t xml:space="preserve"> </w:t>
            </w:r>
            <w:r w:rsidRPr="00CA6051">
              <w:rPr>
                <w:rFonts w:ascii="Arial" w:hAnsi="Arial" w:cs="Arial"/>
                <w:bCs/>
                <w:sz w:val="15"/>
                <w:szCs w:val="15"/>
              </w:rPr>
              <w:t>Porcentaje de acciones realizadas para la coordinación con la logística para poder tener como resultado un evento, sirva este a beneficio de la comunidad y/o grupos vulnerables del municipio.</w:t>
            </w:r>
          </w:p>
        </w:tc>
        <w:tc>
          <w:tcPr>
            <w:tcW w:w="1635" w:type="pct"/>
            <w:tcBorders>
              <w:top w:val="single" w:sz="4" w:space="0" w:color="auto"/>
              <w:bottom w:val="single" w:sz="4" w:space="0" w:color="auto"/>
            </w:tcBorders>
            <w:shd w:val="clear" w:color="auto" w:fill="FFFFFF" w:themeFill="background1"/>
            <w:vAlign w:val="center"/>
          </w:tcPr>
          <w:p w14:paraId="64CE465D"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sz w:val="15"/>
                <w:szCs w:val="15"/>
              </w:rPr>
              <w:t>La definición del indicador es inadecuada debido a que no se encuentra asociada el término “ eventos montados” planteado en el indicador con el término “acciones realizadas” descrito en la definición, por lo que no ayuda a entender lo que se desea medir con el indicador.</w:t>
            </w:r>
          </w:p>
        </w:tc>
      </w:tr>
      <w:tr w:rsidR="00B55F13" w:rsidRPr="00B55F13" w14:paraId="66E7A4E9" w14:textId="77777777" w:rsidTr="00B55F13">
        <w:trPr>
          <w:trHeight w:val="692"/>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FFFFFF" w:themeFill="background1"/>
            <w:vAlign w:val="center"/>
          </w:tcPr>
          <w:p w14:paraId="02613980" w14:textId="7F51271C" w:rsidR="00B55F13" w:rsidRPr="00B55F13" w:rsidRDefault="00B55F13" w:rsidP="00CA6051">
            <w:pPr>
              <w:jc w:val="both"/>
              <w:rPr>
                <w:rFonts w:ascii="Arial" w:hAnsi="Arial" w:cs="Arial"/>
                <w:b w:val="0"/>
                <w:sz w:val="14"/>
                <w:szCs w:val="14"/>
              </w:rPr>
            </w:pPr>
            <w:r w:rsidRPr="002C6C58">
              <w:rPr>
                <w:rFonts w:ascii="Arial" w:hAnsi="Arial" w:cs="Arial"/>
                <w:sz w:val="14"/>
                <w:szCs w:val="14"/>
              </w:rPr>
              <w:t>Fuente:</w:t>
            </w:r>
            <w:r w:rsidRPr="00B55F13">
              <w:rPr>
                <w:rFonts w:ascii="Arial" w:hAnsi="Arial" w:cs="Arial"/>
                <w:b w:val="0"/>
                <w:sz w:val="14"/>
                <w:szCs w:val="14"/>
              </w:rPr>
              <w:t xml:space="preserve"> Elaborado por la ASEQROO, con base en la MIR y fichas técnicas de indicadores del programa presupuestario E001 Isla Mujeres Incluyente y Humano del Sistema para el Desarrollo Integral de la Familia del Municipio de Isla Mujeres,</w:t>
            </w:r>
            <w:r w:rsidRPr="00B55F13">
              <w:rPr>
                <w:rFonts w:ascii="Arial" w:hAnsi="Arial" w:cs="Arial"/>
                <w:b w:val="0"/>
                <w:sz w:val="14"/>
                <w:szCs w:val="14"/>
                <w:lang w:val="es-ES"/>
              </w:rPr>
              <w:t xml:space="preserve"> “Guía para el diseño de la Matriz de Indicadores para Resultados” y la “Guía para el diseño de Indicadores Estratégicos”, emitidas por la SHCP; “Guía para el diseño de la Matriz de Indicadores para Resultados” y el “Manual para el diseño y la construcción de indicadores” generadas por el CONEVAL.</w:t>
            </w:r>
          </w:p>
        </w:tc>
      </w:tr>
    </w:tbl>
    <w:p w14:paraId="251EEACE" w14:textId="77777777" w:rsidR="00B55F13" w:rsidRPr="002C6C58" w:rsidRDefault="00B55F13" w:rsidP="00CA6051">
      <w:pPr>
        <w:spacing w:after="0"/>
        <w:ind w:right="49"/>
        <w:jc w:val="both"/>
        <w:rPr>
          <w:rFonts w:ascii="Arial" w:eastAsiaTheme="minorHAnsi" w:hAnsi="Arial" w:cs="Arial"/>
          <w:sz w:val="24"/>
          <w:szCs w:val="24"/>
          <w:lang w:eastAsia="en-US"/>
        </w:rPr>
      </w:pPr>
    </w:p>
    <w:p w14:paraId="1EB56206" w14:textId="0D9D4DC0" w:rsidR="00CA6051" w:rsidRPr="00D64AB7" w:rsidRDefault="00CA6051" w:rsidP="00D64AB7">
      <w:pPr>
        <w:numPr>
          <w:ilvl w:val="0"/>
          <w:numId w:val="15"/>
        </w:numPr>
        <w:spacing w:after="0"/>
        <w:contextualSpacing/>
        <w:jc w:val="both"/>
        <w:rPr>
          <w:rFonts w:ascii="Arial" w:eastAsiaTheme="minorHAnsi" w:hAnsi="Arial" w:cs="Arial"/>
          <w:sz w:val="24"/>
          <w:szCs w:val="24"/>
          <w:lang w:val="es-ES" w:eastAsia="en-US"/>
        </w:rPr>
      </w:pPr>
      <w:r w:rsidRPr="00D64AB7">
        <w:rPr>
          <w:rFonts w:ascii="Arial" w:eastAsiaTheme="minorHAnsi" w:hAnsi="Arial" w:cs="Arial"/>
          <w:b/>
          <w:sz w:val="24"/>
          <w:szCs w:val="24"/>
          <w:lang w:val="es-ES" w:eastAsia="en-US"/>
        </w:rPr>
        <w:t>Método de Cálculo</w:t>
      </w:r>
    </w:p>
    <w:p w14:paraId="2F7E3E72" w14:textId="77777777" w:rsidR="00CA6051" w:rsidRPr="00B41B19" w:rsidRDefault="00CA6051" w:rsidP="00D64AB7">
      <w:pPr>
        <w:spacing w:after="0"/>
        <w:ind w:left="720"/>
        <w:contextualSpacing/>
        <w:jc w:val="both"/>
        <w:rPr>
          <w:rFonts w:ascii="Arial" w:eastAsiaTheme="minorHAnsi" w:hAnsi="Arial" w:cs="Arial"/>
          <w:sz w:val="16"/>
          <w:szCs w:val="16"/>
          <w:lang w:val="es-ES" w:eastAsia="en-US"/>
        </w:rPr>
      </w:pPr>
    </w:p>
    <w:p w14:paraId="192E7315" w14:textId="558CC3A6" w:rsidR="00CA6051" w:rsidRPr="00D64AB7" w:rsidRDefault="00CA6051" w:rsidP="00D64AB7">
      <w:pPr>
        <w:spacing w:after="0"/>
        <w:jc w:val="both"/>
        <w:rPr>
          <w:rFonts w:ascii="Arial" w:eastAsiaTheme="minorHAnsi" w:hAnsi="Arial" w:cs="Arial"/>
          <w:color w:val="000000" w:themeColor="text1"/>
          <w:sz w:val="24"/>
          <w:szCs w:val="24"/>
          <w:lang w:eastAsia="en-US"/>
        </w:rPr>
      </w:pPr>
      <w:r w:rsidRPr="00D64AB7">
        <w:rPr>
          <w:rFonts w:ascii="Arial" w:eastAsiaTheme="minorHAnsi" w:hAnsi="Arial" w:cs="Arial"/>
          <w:color w:val="000000" w:themeColor="text1"/>
          <w:sz w:val="24"/>
          <w:szCs w:val="24"/>
          <w:lang w:eastAsia="en-US"/>
        </w:rPr>
        <w:t>En cuanto al método de cálculo, se identificó que, de los 13 indicadores seleccionados para analizar, 6 resultaron adecuados y 7 inadecuados. Esto quiere decir, que</w:t>
      </w:r>
      <w:r w:rsidR="002C6C58" w:rsidRPr="00D64AB7">
        <w:rPr>
          <w:rFonts w:ascii="Arial" w:eastAsiaTheme="minorHAnsi" w:hAnsi="Arial" w:cs="Arial"/>
          <w:color w:val="000000" w:themeColor="text1"/>
          <w:sz w:val="24"/>
          <w:szCs w:val="24"/>
          <w:lang w:eastAsia="en-US"/>
        </w:rPr>
        <w:t xml:space="preserve"> en mayor proporción</w:t>
      </w:r>
      <w:r w:rsidRPr="00D64AB7">
        <w:rPr>
          <w:rFonts w:ascii="Arial" w:eastAsiaTheme="minorHAnsi" w:hAnsi="Arial" w:cs="Arial"/>
          <w:color w:val="000000" w:themeColor="text1"/>
          <w:sz w:val="24"/>
          <w:szCs w:val="24"/>
          <w:lang w:eastAsia="en-US"/>
        </w:rPr>
        <w:t xml:space="preserve"> los indicadores no expresan las características de lo que se va a medir y no guardan relación con el indicador.</w:t>
      </w:r>
    </w:p>
    <w:p w14:paraId="2601B40A" w14:textId="77777777" w:rsidR="00CA6051" w:rsidRPr="00D64AB7" w:rsidRDefault="00CA6051" w:rsidP="00D64AB7">
      <w:pPr>
        <w:spacing w:after="0"/>
        <w:jc w:val="both"/>
        <w:rPr>
          <w:rFonts w:ascii="Arial" w:hAnsi="Arial" w:cs="Arial"/>
          <w:sz w:val="24"/>
          <w:szCs w:val="24"/>
        </w:rPr>
      </w:pPr>
    </w:p>
    <w:p w14:paraId="2A649B15" w14:textId="4161103E" w:rsidR="00CA6051" w:rsidRDefault="00CA6051" w:rsidP="002C6C58">
      <w:pPr>
        <w:spacing w:after="0" w:line="259" w:lineRule="auto"/>
        <w:jc w:val="center"/>
        <w:rPr>
          <w:rFonts w:ascii="Arial" w:eastAsiaTheme="minorHAnsi" w:hAnsi="Arial" w:cs="Arial"/>
          <w:b/>
          <w:color w:val="000000" w:themeColor="text1"/>
          <w:sz w:val="20"/>
          <w:lang w:eastAsia="en-US"/>
        </w:rPr>
      </w:pPr>
      <w:r w:rsidRPr="00CA6051">
        <w:rPr>
          <w:rFonts w:ascii="Arial" w:eastAsiaTheme="minorHAnsi" w:hAnsi="Arial" w:cs="Arial"/>
          <w:b/>
          <w:color w:val="000000" w:themeColor="text1"/>
          <w:sz w:val="20"/>
          <w:lang w:eastAsia="en-US"/>
        </w:rPr>
        <w:t>Tabla 5. Ejemplo de indicadores cuyo método de cálculo resulta inadecuado</w:t>
      </w:r>
    </w:p>
    <w:p w14:paraId="43B8DEDC" w14:textId="77777777" w:rsidR="002C6C58" w:rsidRPr="002C6C58" w:rsidRDefault="002C6C58" w:rsidP="002C6C58">
      <w:pPr>
        <w:spacing w:after="0" w:line="259" w:lineRule="auto"/>
        <w:jc w:val="center"/>
        <w:rPr>
          <w:rFonts w:ascii="Arial" w:eastAsiaTheme="minorHAnsi" w:hAnsi="Arial" w:cs="Arial"/>
          <w:color w:val="000000" w:themeColor="text1"/>
          <w:sz w:val="10"/>
          <w:szCs w:val="10"/>
          <w:lang w:eastAsia="en-US"/>
        </w:rPr>
      </w:pPr>
    </w:p>
    <w:tbl>
      <w:tblPr>
        <w:tblStyle w:val="Tabladecuadrcula4-nfasis12"/>
        <w:tblW w:w="500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446"/>
        <w:gridCol w:w="2841"/>
        <w:gridCol w:w="3458"/>
      </w:tblGrid>
      <w:tr w:rsidR="00CA6051" w:rsidRPr="00CA6051" w14:paraId="26352337" w14:textId="77777777" w:rsidTr="002C6C58">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left w:val="none" w:sz="0" w:space="0" w:color="auto"/>
              <w:bottom w:val="single" w:sz="4" w:space="0" w:color="auto"/>
            </w:tcBorders>
            <w:shd w:val="clear" w:color="auto" w:fill="DBE5F1" w:themeFill="accent1" w:themeFillTint="33"/>
            <w:vAlign w:val="center"/>
          </w:tcPr>
          <w:p w14:paraId="709E37FD" w14:textId="77777777" w:rsidR="00CA6051" w:rsidRPr="00CA6051" w:rsidRDefault="00CA6051" w:rsidP="00CA6051">
            <w:pPr>
              <w:jc w:val="center"/>
              <w:rPr>
                <w:rFonts w:ascii="Arial" w:hAnsi="Arial" w:cs="Arial"/>
                <w:color w:val="auto"/>
                <w:sz w:val="16"/>
                <w:szCs w:val="16"/>
              </w:rPr>
            </w:pPr>
            <w:r w:rsidRPr="00CA6051">
              <w:rPr>
                <w:rFonts w:ascii="Arial" w:hAnsi="Arial" w:cs="Arial"/>
                <w:color w:val="auto"/>
                <w:sz w:val="16"/>
                <w:szCs w:val="16"/>
              </w:rPr>
              <w:t xml:space="preserve">Nivel </w:t>
            </w:r>
          </w:p>
        </w:tc>
        <w:tc>
          <w:tcPr>
            <w:tcW w:w="784" w:type="pct"/>
            <w:tcBorders>
              <w:top w:val="single" w:sz="4" w:space="0" w:color="auto"/>
              <w:bottom w:val="single" w:sz="4" w:space="0" w:color="auto"/>
            </w:tcBorders>
            <w:shd w:val="clear" w:color="auto" w:fill="DBE5F1" w:themeFill="accent1" w:themeFillTint="33"/>
            <w:vAlign w:val="center"/>
          </w:tcPr>
          <w:p w14:paraId="00D6CA11" w14:textId="77777777" w:rsidR="00CA6051" w:rsidRPr="00CA6051" w:rsidRDefault="00CA6051" w:rsidP="00CA60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A6051">
              <w:rPr>
                <w:rFonts w:ascii="Arial" w:hAnsi="Arial" w:cs="Arial"/>
                <w:color w:val="auto"/>
                <w:sz w:val="16"/>
                <w:szCs w:val="16"/>
              </w:rPr>
              <w:t>Indicador</w:t>
            </w:r>
          </w:p>
        </w:tc>
        <w:tc>
          <w:tcPr>
            <w:tcW w:w="1540" w:type="pct"/>
            <w:tcBorders>
              <w:top w:val="single" w:sz="4" w:space="0" w:color="auto"/>
              <w:bottom w:val="single" w:sz="4" w:space="0" w:color="auto"/>
            </w:tcBorders>
            <w:shd w:val="clear" w:color="auto" w:fill="DBE5F1" w:themeFill="accent1" w:themeFillTint="33"/>
            <w:vAlign w:val="center"/>
          </w:tcPr>
          <w:p w14:paraId="4B12AA0B" w14:textId="77777777" w:rsidR="00CA6051" w:rsidRPr="00CA6051" w:rsidRDefault="00CA6051" w:rsidP="00CA60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A6051">
              <w:rPr>
                <w:rFonts w:ascii="Arial" w:hAnsi="Arial" w:cs="Arial"/>
                <w:color w:val="auto"/>
                <w:sz w:val="16"/>
                <w:szCs w:val="16"/>
              </w:rPr>
              <w:t>Método de cálculo establecido en la ficha técnica de indicadores</w:t>
            </w:r>
          </w:p>
        </w:tc>
        <w:tc>
          <w:tcPr>
            <w:tcW w:w="1874" w:type="pct"/>
            <w:tcBorders>
              <w:top w:val="single" w:sz="4" w:space="0" w:color="auto"/>
              <w:bottom w:val="single" w:sz="4" w:space="0" w:color="auto"/>
              <w:right w:val="none" w:sz="0" w:space="0" w:color="auto"/>
            </w:tcBorders>
            <w:shd w:val="clear" w:color="auto" w:fill="DBE5F1" w:themeFill="accent1" w:themeFillTint="33"/>
            <w:vAlign w:val="center"/>
          </w:tcPr>
          <w:p w14:paraId="261246DC" w14:textId="77777777" w:rsidR="00CA6051" w:rsidRPr="00CA6051" w:rsidRDefault="00CA6051" w:rsidP="00CA60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A6051">
              <w:rPr>
                <w:rFonts w:ascii="Arial" w:hAnsi="Arial" w:cs="Arial"/>
                <w:color w:val="auto"/>
                <w:sz w:val="16"/>
                <w:szCs w:val="16"/>
              </w:rPr>
              <w:t>Comentarios</w:t>
            </w:r>
          </w:p>
        </w:tc>
      </w:tr>
      <w:tr w:rsidR="00CA6051" w:rsidRPr="00CA6051" w14:paraId="70D39D53" w14:textId="77777777" w:rsidTr="002C6C5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FFFFFF" w:themeFill="background1"/>
            <w:vAlign w:val="center"/>
          </w:tcPr>
          <w:p w14:paraId="5F94BEC9" w14:textId="77777777" w:rsidR="00CA6051" w:rsidRPr="00CA6051" w:rsidRDefault="00CA6051" w:rsidP="00CA6051">
            <w:pPr>
              <w:ind w:left="371" w:hanging="371"/>
              <w:jc w:val="both"/>
              <w:rPr>
                <w:rFonts w:ascii="Arial" w:hAnsi="Arial" w:cs="Arial"/>
                <w:sz w:val="15"/>
                <w:szCs w:val="15"/>
              </w:rPr>
            </w:pPr>
            <w:r w:rsidRPr="00CA6051">
              <w:rPr>
                <w:rFonts w:ascii="Arial" w:hAnsi="Arial" w:cs="Arial"/>
                <w:sz w:val="15"/>
                <w:szCs w:val="15"/>
              </w:rPr>
              <w:t xml:space="preserve">Fin. </w:t>
            </w:r>
          </w:p>
        </w:tc>
        <w:tc>
          <w:tcPr>
            <w:tcW w:w="784" w:type="pct"/>
            <w:tcBorders>
              <w:top w:val="single" w:sz="4" w:space="0" w:color="auto"/>
              <w:bottom w:val="single" w:sz="4" w:space="0" w:color="auto"/>
            </w:tcBorders>
            <w:shd w:val="clear" w:color="auto" w:fill="FFFFFF" w:themeFill="background1"/>
            <w:vAlign w:val="center"/>
          </w:tcPr>
          <w:p w14:paraId="6867FBA2"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Porcentaje de cobertura en Desarrollo Social</w:t>
            </w:r>
          </w:p>
        </w:tc>
        <w:tc>
          <w:tcPr>
            <w:tcW w:w="1540" w:type="pct"/>
            <w:tcBorders>
              <w:top w:val="single" w:sz="4" w:space="0" w:color="auto"/>
              <w:bottom w:val="single" w:sz="4" w:space="0" w:color="auto"/>
            </w:tcBorders>
            <w:shd w:val="clear" w:color="auto" w:fill="FFFFFF" w:themeFill="background1"/>
            <w:vAlign w:val="center"/>
          </w:tcPr>
          <w:p w14:paraId="782D7527"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(Población beneficiada con los programas de desarrollo social/Total de la población programada)*100</w:t>
            </w:r>
          </w:p>
        </w:tc>
        <w:tc>
          <w:tcPr>
            <w:tcW w:w="1874" w:type="pct"/>
            <w:tcBorders>
              <w:top w:val="single" w:sz="4" w:space="0" w:color="auto"/>
              <w:bottom w:val="single" w:sz="4" w:space="0" w:color="auto"/>
            </w:tcBorders>
            <w:shd w:val="clear" w:color="auto" w:fill="FFFFFF" w:themeFill="background1"/>
            <w:vAlign w:val="center"/>
          </w:tcPr>
          <w:p w14:paraId="02F44A50"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A6051">
              <w:rPr>
                <w:rFonts w:ascii="Arial" w:hAnsi="Arial" w:cs="Arial"/>
                <w:color w:val="000000" w:themeColor="text1"/>
                <w:sz w:val="15"/>
                <w:szCs w:val="15"/>
              </w:rPr>
              <w:t>El método de cálculo es inadecuado para el indicador planteado, debido a que en las variables no se tiene establecido la focalización hacia los grupos en situación vulnerable.</w:t>
            </w:r>
          </w:p>
        </w:tc>
      </w:tr>
      <w:tr w:rsidR="00CA6051" w:rsidRPr="00CA6051" w14:paraId="07B35402" w14:textId="77777777" w:rsidTr="002C6C58">
        <w:trPr>
          <w:trHeight w:val="186"/>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FFFFFF" w:themeFill="background1"/>
            <w:vAlign w:val="center"/>
          </w:tcPr>
          <w:p w14:paraId="01477730" w14:textId="77777777" w:rsidR="00CA6051" w:rsidRPr="00CA6051" w:rsidRDefault="00CA6051" w:rsidP="00CA6051">
            <w:pPr>
              <w:ind w:left="371" w:hanging="371"/>
              <w:jc w:val="both"/>
              <w:rPr>
                <w:rFonts w:ascii="Arial" w:hAnsi="Arial" w:cs="Arial"/>
                <w:sz w:val="15"/>
                <w:szCs w:val="15"/>
              </w:rPr>
            </w:pPr>
            <w:r w:rsidRPr="00CA6051">
              <w:rPr>
                <w:rFonts w:ascii="Arial" w:hAnsi="Arial" w:cs="Arial"/>
                <w:sz w:val="15"/>
                <w:szCs w:val="15"/>
              </w:rPr>
              <w:t xml:space="preserve">Componente 1. </w:t>
            </w:r>
          </w:p>
        </w:tc>
        <w:tc>
          <w:tcPr>
            <w:tcW w:w="784" w:type="pct"/>
            <w:tcBorders>
              <w:top w:val="single" w:sz="4" w:space="0" w:color="auto"/>
              <w:bottom w:val="single" w:sz="4" w:space="0" w:color="auto"/>
            </w:tcBorders>
            <w:shd w:val="clear" w:color="auto" w:fill="FFFFFF" w:themeFill="background1"/>
            <w:vAlign w:val="center"/>
          </w:tcPr>
          <w:p w14:paraId="2DB4248F"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Porcentaje de comparecencia realizado</w:t>
            </w:r>
          </w:p>
        </w:tc>
        <w:tc>
          <w:tcPr>
            <w:tcW w:w="1540" w:type="pct"/>
            <w:tcBorders>
              <w:top w:val="single" w:sz="4" w:space="0" w:color="auto"/>
              <w:bottom w:val="single" w:sz="4" w:space="0" w:color="auto"/>
            </w:tcBorders>
            <w:shd w:val="clear" w:color="auto" w:fill="FFFFFF" w:themeFill="background1"/>
            <w:vAlign w:val="center"/>
          </w:tcPr>
          <w:p w14:paraId="72EB5DA9"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(Número de comparecencias resueltas/número de comparecencias presentadas)*100.</w:t>
            </w:r>
          </w:p>
        </w:tc>
        <w:tc>
          <w:tcPr>
            <w:tcW w:w="1874" w:type="pct"/>
            <w:tcBorders>
              <w:top w:val="single" w:sz="4" w:space="0" w:color="auto"/>
              <w:bottom w:val="single" w:sz="4" w:space="0" w:color="auto"/>
            </w:tcBorders>
            <w:shd w:val="clear" w:color="auto" w:fill="FFFFFF" w:themeFill="background1"/>
            <w:vAlign w:val="center"/>
          </w:tcPr>
          <w:p w14:paraId="4A750E53"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A6051">
              <w:rPr>
                <w:rFonts w:ascii="Arial" w:hAnsi="Arial" w:cs="Arial"/>
                <w:color w:val="000000" w:themeColor="text1"/>
                <w:sz w:val="15"/>
                <w:szCs w:val="15"/>
              </w:rPr>
              <w:t>El método de cálculo es inadecuado para el indicador planteado, debido a que las variables presentadas, hacen referencia a comparecencias resueltas/presentadas, pero ninguna tiene relación con la realización de comparecencias tal como se encuentra expuesto en el indicador.</w:t>
            </w:r>
          </w:p>
        </w:tc>
      </w:tr>
      <w:tr w:rsidR="00CA6051" w:rsidRPr="00CA6051" w14:paraId="35A48A20" w14:textId="77777777" w:rsidTr="002C6C58">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FFFFFF" w:themeFill="background1"/>
            <w:vAlign w:val="center"/>
          </w:tcPr>
          <w:p w14:paraId="05AA79A4" w14:textId="77777777" w:rsidR="00CA6051" w:rsidRPr="00CA6051" w:rsidRDefault="00CA6051" w:rsidP="00CA6051">
            <w:pPr>
              <w:ind w:left="371" w:hanging="371"/>
              <w:jc w:val="both"/>
              <w:rPr>
                <w:rFonts w:ascii="Arial" w:hAnsi="Arial" w:cs="Arial"/>
                <w:sz w:val="15"/>
                <w:szCs w:val="15"/>
              </w:rPr>
            </w:pPr>
            <w:r w:rsidRPr="00CA6051">
              <w:rPr>
                <w:rFonts w:ascii="Arial" w:hAnsi="Arial" w:cs="Arial"/>
                <w:color w:val="000000" w:themeColor="text1"/>
                <w:sz w:val="15"/>
                <w:szCs w:val="15"/>
              </w:rPr>
              <w:t xml:space="preserve">Componente 5. </w:t>
            </w:r>
          </w:p>
        </w:tc>
        <w:tc>
          <w:tcPr>
            <w:tcW w:w="784" w:type="pct"/>
            <w:tcBorders>
              <w:top w:val="single" w:sz="4" w:space="0" w:color="auto"/>
              <w:bottom w:val="single" w:sz="4" w:space="0" w:color="auto"/>
            </w:tcBorders>
            <w:shd w:val="clear" w:color="auto" w:fill="FFFFFF" w:themeFill="background1"/>
            <w:vAlign w:val="center"/>
          </w:tcPr>
          <w:p w14:paraId="780942CB" w14:textId="7678A891"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Porcentaje d</w:t>
            </w:r>
            <w:r w:rsidR="00C74B71">
              <w:rPr>
                <w:rFonts w:ascii="Arial" w:hAnsi="Arial" w:cs="Arial"/>
                <w:color w:val="000000" w:themeColor="text1"/>
                <w:sz w:val="15"/>
                <w:szCs w:val="15"/>
              </w:rPr>
              <w:t>el avance del programa “desayuno</w:t>
            </w:r>
            <w:r w:rsidRPr="00CA6051">
              <w:rPr>
                <w:rFonts w:ascii="Arial" w:hAnsi="Arial" w:cs="Arial"/>
                <w:color w:val="000000" w:themeColor="text1"/>
                <w:sz w:val="15"/>
                <w:szCs w:val="15"/>
              </w:rPr>
              <w:t>s fríos y calientes”</w:t>
            </w:r>
          </w:p>
        </w:tc>
        <w:tc>
          <w:tcPr>
            <w:tcW w:w="1540" w:type="pct"/>
            <w:tcBorders>
              <w:top w:val="single" w:sz="4" w:space="0" w:color="auto"/>
              <w:bottom w:val="single" w:sz="4" w:space="0" w:color="auto"/>
            </w:tcBorders>
            <w:shd w:val="clear" w:color="auto" w:fill="FFFFFF" w:themeFill="background1"/>
            <w:vAlign w:val="center"/>
          </w:tcPr>
          <w:p w14:paraId="16546B1F"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(Número de programas realizados/Número de programas planeados) *100</w:t>
            </w:r>
          </w:p>
        </w:tc>
        <w:tc>
          <w:tcPr>
            <w:tcW w:w="1874" w:type="pct"/>
            <w:tcBorders>
              <w:top w:val="single" w:sz="4" w:space="0" w:color="auto"/>
              <w:bottom w:val="single" w:sz="4" w:space="0" w:color="auto"/>
            </w:tcBorders>
            <w:shd w:val="clear" w:color="auto" w:fill="FFFFFF" w:themeFill="background1"/>
            <w:vAlign w:val="center"/>
          </w:tcPr>
          <w:p w14:paraId="3F9E4407" w14:textId="77777777" w:rsidR="00CA6051" w:rsidRPr="00CA6051" w:rsidRDefault="00CA6051" w:rsidP="00CA605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A6051">
              <w:rPr>
                <w:rFonts w:ascii="Arial" w:hAnsi="Arial" w:cs="Arial"/>
                <w:color w:val="000000" w:themeColor="text1"/>
                <w:sz w:val="15"/>
                <w:szCs w:val="15"/>
              </w:rPr>
              <w:t>El método de cálculo es inadecuado para el indicador planteado, debido a que las variables presentadas no se encuentran vinculadas con el nombre del indicador.</w:t>
            </w:r>
          </w:p>
        </w:tc>
      </w:tr>
      <w:tr w:rsidR="00CA6051" w:rsidRPr="00CA6051" w14:paraId="5A0C2308" w14:textId="77777777" w:rsidTr="002C6C58">
        <w:trPr>
          <w:trHeight w:val="186"/>
          <w:jc w:val="cent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FFFFFF" w:themeFill="background1"/>
            <w:vAlign w:val="center"/>
          </w:tcPr>
          <w:p w14:paraId="0453AF57" w14:textId="77777777" w:rsidR="00CA6051" w:rsidRPr="00CA6051" w:rsidRDefault="00CA6051" w:rsidP="00CA6051">
            <w:pPr>
              <w:ind w:left="371" w:hanging="371"/>
              <w:jc w:val="both"/>
              <w:rPr>
                <w:rFonts w:ascii="Arial" w:hAnsi="Arial" w:cs="Arial"/>
                <w:sz w:val="15"/>
                <w:szCs w:val="15"/>
              </w:rPr>
            </w:pPr>
            <w:r w:rsidRPr="00CA6051">
              <w:rPr>
                <w:rFonts w:ascii="Arial" w:hAnsi="Arial" w:cs="Arial"/>
                <w:sz w:val="15"/>
                <w:szCs w:val="15"/>
              </w:rPr>
              <w:t xml:space="preserve">Componente 7. </w:t>
            </w:r>
          </w:p>
        </w:tc>
        <w:tc>
          <w:tcPr>
            <w:tcW w:w="784" w:type="pct"/>
            <w:tcBorders>
              <w:top w:val="single" w:sz="4" w:space="0" w:color="auto"/>
              <w:bottom w:val="single" w:sz="4" w:space="0" w:color="auto"/>
            </w:tcBorders>
            <w:shd w:val="clear" w:color="auto" w:fill="FFFFFF" w:themeFill="background1"/>
            <w:vAlign w:val="center"/>
          </w:tcPr>
          <w:p w14:paraId="197A5B8C"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Promedio de niños atendidos por los CENDIS.</w:t>
            </w:r>
          </w:p>
        </w:tc>
        <w:tc>
          <w:tcPr>
            <w:tcW w:w="1540" w:type="pct"/>
            <w:tcBorders>
              <w:top w:val="single" w:sz="4" w:space="0" w:color="auto"/>
              <w:bottom w:val="single" w:sz="4" w:space="0" w:color="auto"/>
            </w:tcBorders>
            <w:shd w:val="clear" w:color="auto" w:fill="FFFFFF" w:themeFill="background1"/>
            <w:vAlign w:val="center"/>
          </w:tcPr>
          <w:p w14:paraId="0616D385"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A6051">
              <w:rPr>
                <w:rFonts w:ascii="Arial" w:hAnsi="Arial" w:cs="Arial"/>
                <w:color w:val="000000" w:themeColor="text1"/>
                <w:sz w:val="15"/>
                <w:szCs w:val="15"/>
              </w:rPr>
              <w:t>(Promedio de niños que asisten a centros CENDI/capacidad instalada) *100</w:t>
            </w:r>
          </w:p>
        </w:tc>
        <w:tc>
          <w:tcPr>
            <w:tcW w:w="1874" w:type="pct"/>
            <w:tcBorders>
              <w:top w:val="single" w:sz="4" w:space="0" w:color="auto"/>
              <w:bottom w:val="single" w:sz="4" w:space="0" w:color="auto"/>
            </w:tcBorders>
            <w:shd w:val="clear" w:color="auto" w:fill="FFFFFF" w:themeFill="background1"/>
            <w:vAlign w:val="center"/>
          </w:tcPr>
          <w:p w14:paraId="34BD37A2" w14:textId="77777777" w:rsidR="00CA6051" w:rsidRPr="00CA6051" w:rsidRDefault="00CA6051" w:rsidP="00CA605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A6051">
              <w:rPr>
                <w:rFonts w:ascii="Arial" w:hAnsi="Arial" w:cs="Arial"/>
                <w:color w:val="000000" w:themeColor="text1"/>
                <w:sz w:val="15"/>
                <w:szCs w:val="15"/>
              </w:rPr>
              <w:t>El método de cálculo es inadecuado debido a que la segunda variable (capacidad instalada), no es un elemento que guarde relación con el indicador.</w:t>
            </w:r>
          </w:p>
        </w:tc>
      </w:tr>
      <w:tr w:rsidR="002C6C58" w:rsidRPr="002C6C58" w14:paraId="272A6716" w14:textId="77777777" w:rsidTr="002C6C58">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FFFFFF" w:themeFill="background1"/>
            <w:vAlign w:val="center"/>
          </w:tcPr>
          <w:p w14:paraId="747427DE" w14:textId="3FDF302D" w:rsidR="002C6C58" w:rsidRPr="002C6C58" w:rsidRDefault="002C6C58" w:rsidP="00CA6051">
            <w:pPr>
              <w:jc w:val="both"/>
              <w:rPr>
                <w:rFonts w:ascii="Arial" w:hAnsi="Arial" w:cs="Arial"/>
                <w:color w:val="000000" w:themeColor="text1"/>
                <w:sz w:val="14"/>
                <w:szCs w:val="14"/>
              </w:rPr>
            </w:pPr>
            <w:r w:rsidRPr="002C6C58">
              <w:rPr>
                <w:rFonts w:ascii="Arial" w:hAnsi="Arial" w:cs="Arial"/>
                <w:color w:val="000000" w:themeColor="text1"/>
                <w:sz w:val="14"/>
                <w:szCs w:val="14"/>
              </w:rPr>
              <w:t xml:space="preserve">Fuente: </w:t>
            </w:r>
            <w:r w:rsidRPr="002C6C58">
              <w:rPr>
                <w:rFonts w:ascii="Arial" w:hAnsi="Arial" w:cs="Arial"/>
                <w:b w:val="0"/>
                <w:color w:val="000000" w:themeColor="text1"/>
                <w:sz w:val="14"/>
                <w:szCs w:val="14"/>
              </w:rPr>
              <w:t>Elaborado por la ASEQROO, con base en la MIR del programa presupuestario E001 Isla Mujeres Incluyente y Humano del Sistema para el Desarrollo Integral de la Familia del Municipio de Isla Mujeres</w:t>
            </w:r>
            <w:r w:rsidRPr="002C6C58">
              <w:rPr>
                <w:rFonts w:ascii="Arial" w:hAnsi="Arial" w:cs="Arial"/>
                <w:b w:val="0"/>
                <w:color w:val="000000" w:themeColor="text1"/>
                <w:sz w:val="14"/>
                <w:szCs w:val="14"/>
                <w:lang w:val="es-ES"/>
              </w:rPr>
              <w:t>; “Guía para el diseño de la Matriz de Indicadores para Resultados” y la “Guía para el Diseño de Indicadores Estratégicos”, emitidas por la SHCP; “Guía para el diseño de la Matriz de Indicadores para Resultados” y el “Manual para el diseño y la construcción de indicadores” generadas por el CONEVAL.</w:t>
            </w:r>
          </w:p>
        </w:tc>
      </w:tr>
    </w:tbl>
    <w:p w14:paraId="4B76D360" w14:textId="255E852D" w:rsidR="002C6C58" w:rsidRPr="002C6C58" w:rsidRDefault="002C6C58" w:rsidP="00CA6051">
      <w:pPr>
        <w:spacing w:after="0"/>
        <w:ind w:right="49"/>
        <w:jc w:val="both"/>
        <w:rPr>
          <w:rFonts w:ascii="Arial" w:eastAsiaTheme="minorHAnsi" w:hAnsi="Arial" w:cs="Arial"/>
          <w:b/>
          <w:sz w:val="24"/>
          <w:szCs w:val="24"/>
          <w:lang w:eastAsia="en-US"/>
        </w:rPr>
      </w:pPr>
    </w:p>
    <w:p w14:paraId="7025C1ED" w14:textId="361F6F05" w:rsidR="00CA6051" w:rsidRPr="00CA6051" w:rsidRDefault="00CA6051" w:rsidP="00B41B19">
      <w:pPr>
        <w:numPr>
          <w:ilvl w:val="0"/>
          <w:numId w:val="15"/>
        </w:numPr>
        <w:spacing w:after="0" w:line="480" w:lineRule="auto"/>
        <w:contextualSpacing/>
        <w:jc w:val="both"/>
        <w:rPr>
          <w:rFonts w:ascii="Arial" w:eastAsiaTheme="minorHAnsi" w:hAnsi="Arial" w:cs="Arial"/>
          <w:b/>
          <w:sz w:val="24"/>
          <w:szCs w:val="24"/>
          <w:lang w:val="es-ES" w:eastAsia="en-US"/>
        </w:rPr>
      </w:pPr>
      <w:r w:rsidRPr="00CA6051">
        <w:rPr>
          <w:rFonts w:ascii="Arial" w:eastAsiaTheme="minorHAnsi" w:hAnsi="Arial" w:cs="Arial"/>
          <w:b/>
          <w:sz w:val="24"/>
          <w:szCs w:val="24"/>
          <w:lang w:val="es-ES" w:eastAsia="en-US"/>
        </w:rPr>
        <w:t>Frecuencia de medición</w:t>
      </w:r>
    </w:p>
    <w:p w14:paraId="195B30C7" w14:textId="19A4B121" w:rsidR="00CA6051" w:rsidRPr="002C6C58" w:rsidRDefault="00CA6051" w:rsidP="00B41B19">
      <w:pPr>
        <w:spacing w:after="0"/>
        <w:jc w:val="both"/>
        <w:rPr>
          <w:rFonts w:ascii="Arial" w:eastAsiaTheme="minorHAnsi" w:hAnsi="Arial" w:cs="Arial"/>
          <w:color w:val="000000" w:themeColor="text1"/>
          <w:sz w:val="24"/>
          <w:szCs w:val="24"/>
          <w:lang w:eastAsia="en-US"/>
        </w:rPr>
      </w:pPr>
      <w:r w:rsidRPr="002C6C58">
        <w:rPr>
          <w:rFonts w:ascii="Arial" w:eastAsiaTheme="minorHAnsi" w:hAnsi="Arial" w:cs="Arial"/>
          <w:color w:val="000000" w:themeColor="text1"/>
          <w:sz w:val="24"/>
          <w:szCs w:val="24"/>
          <w:lang w:eastAsia="en-US"/>
        </w:rPr>
        <w:t>Se identificó que en los 13 indicadores analizados en general establecieron de manera adecuada la periodicidad con la que se realizará la medición del indicador, conforme a lo recomendado en la Guía para el diseño de Indicadores Estratégicos de la SHCP</w:t>
      </w:r>
      <w:r w:rsidRPr="002C6C58">
        <w:rPr>
          <w:rFonts w:ascii="Arial" w:eastAsiaTheme="minorHAnsi" w:hAnsi="Arial" w:cs="Arial"/>
          <w:color w:val="000000" w:themeColor="text1"/>
          <w:sz w:val="24"/>
          <w:szCs w:val="24"/>
          <w:vertAlign w:val="superscript"/>
          <w:lang w:eastAsia="en-US"/>
        </w:rPr>
        <w:footnoteReference w:id="11"/>
      </w:r>
      <w:r w:rsidRPr="002C6C58">
        <w:rPr>
          <w:rFonts w:ascii="Arial" w:eastAsiaTheme="minorHAnsi" w:hAnsi="Arial" w:cs="Arial"/>
          <w:color w:val="000000" w:themeColor="text1"/>
          <w:sz w:val="24"/>
          <w:szCs w:val="24"/>
          <w:lang w:eastAsia="en-US"/>
        </w:rPr>
        <w:t>.</w:t>
      </w:r>
    </w:p>
    <w:p w14:paraId="5A6AFB9D" w14:textId="77777777" w:rsidR="00CA6051" w:rsidRPr="00B41B19" w:rsidRDefault="00CA6051" w:rsidP="002C6C58">
      <w:pPr>
        <w:spacing w:after="0"/>
        <w:contextualSpacing/>
        <w:jc w:val="both"/>
        <w:rPr>
          <w:rFonts w:ascii="Arial" w:eastAsiaTheme="minorHAnsi" w:hAnsi="Arial" w:cs="Arial"/>
          <w:sz w:val="10"/>
          <w:szCs w:val="10"/>
          <w:lang w:val="es-ES" w:eastAsia="en-US"/>
        </w:rPr>
      </w:pPr>
    </w:p>
    <w:p w14:paraId="55438E26" w14:textId="77777777" w:rsidR="00CA6051" w:rsidRPr="002C6C58" w:rsidRDefault="00CA6051" w:rsidP="002C6C58">
      <w:pPr>
        <w:numPr>
          <w:ilvl w:val="0"/>
          <w:numId w:val="27"/>
        </w:numPr>
        <w:contextualSpacing/>
        <w:jc w:val="both"/>
        <w:rPr>
          <w:rFonts w:ascii="Arial" w:eastAsia="Calibri" w:hAnsi="Arial" w:cs="Arial"/>
          <w:b/>
          <w:color w:val="000000" w:themeColor="text1"/>
          <w:sz w:val="24"/>
          <w:szCs w:val="24"/>
          <w:lang w:eastAsia="en-US"/>
        </w:rPr>
      </w:pPr>
      <w:r w:rsidRPr="002C6C58">
        <w:rPr>
          <w:rFonts w:ascii="Arial" w:eastAsia="Calibri" w:hAnsi="Arial" w:cs="Arial"/>
          <w:b/>
          <w:color w:val="000000" w:themeColor="text1"/>
          <w:sz w:val="24"/>
          <w:szCs w:val="24"/>
          <w:lang w:eastAsia="en-US"/>
        </w:rPr>
        <w:t>Sentido del indicador</w:t>
      </w:r>
    </w:p>
    <w:p w14:paraId="1BB13906" w14:textId="77777777" w:rsidR="00CA6051" w:rsidRPr="002C6C58" w:rsidRDefault="00CA6051" w:rsidP="002C6C58">
      <w:pPr>
        <w:spacing w:after="0"/>
        <w:jc w:val="both"/>
        <w:rPr>
          <w:rFonts w:ascii="Arial" w:eastAsiaTheme="minorHAnsi" w:hAnsi="Arial" w:cs="Arial"/>
          <w:color w:val="000000" w:themeColor="text1"/>
          <w:sz w:val="24"/>
          <w:szCs w:val="24"/>
          <w:lang w:eastAsia="en-US"/>
        </w:rPr>
      </w:pPr>
    </w:p>
    <w:p w14:paraId="78E56043" w14:textId="5B262955" w:rsidR="00CA6051" w:rsidRPr="00997CCC" w:rsidRDefault="00CA6051" w:rsidP="002C6C58">
      <w:pPr>
        <w:spacing w:after="0"/>
        <w:jc w:val="both"/>
        <w:rPr>
          <w:rFonts w:ascii="Arial" w:eastAsiaTheme="minorHAnsi" w:hAnsi="Arial" w:cs="Arial"/>
          <w:color w:val="000000" w:themeColor="text1"/>
          <w:sz w:val="24"/>
          <w:lang w:eastAsia="en-US"/>
        </w:rPr>
      </w:pPr>
      <w:r w:rsidRPr="002C6C58">
        <w:rPr>
          <w:rFonts w:ascii="Arial" w:eastAsiaTheme="minorHAnsi" w:hAnsi="Arial" w:cs="Arial"/>
          <w:color w:val="000000" w:themeColor="text1"/>
          <w:sz w:val="24"/>
          <w:szCs w:val="24"/>
          <w:lang w:eastAsia="en-US"/>
        </w:rPr>
        <w:t>Se determinó que la mayoría de los indicadores analizados, fueron planteados de manera correcta</w:t>
      </w:r>
      <w:r w:rsidRPr="00997CCC">
        <w:rPr>
          <w:rFonts w:ascii="Arial" w:eastAsiaTheme="minorHAnsi" w:hAnsi="Arial" w:cs="Arial"/>
          <w:color w:val="000000" w:themeColor="text1"/>
          <w:sz w:val="24"/>
          <w:lang w:eastAsia="en-US"/>
        </w:rPr>
        <w:t>, considerando el sentido del indicador en función a lo que se pretende medir, en este caso fueron establecidos de forma ascendente, con excepción del componente 4 que tiene establecido el sentido del indicador como descendente, contrario a lo esperado (porcentaje de personas con apoyos).</w:t>
      </w:r>
    </w:p>
    <w:p w14:paraId="3EEC8B29" w14:textId="77777777" w:rsidR="00CA6051" w:rsidRPr="00CA6051" w:rsidRDefault="00CA6051" w:rsidP="00CA6051">
      <w:pPr>
        <w:contextualSpacing/>
        <w:jc w:val="both"/>
        <w:rPr>
          <w:rFonts w:ascii="Arial" w:eastAsiaTheme="minorHAnsi" w:hAnsi="Arial" w:cs="Arial"/>
          <w:sz w:val="24"/>
          <w:szCs w:val="24"/>
          <w:lang w:val="es-ES" w:eastAsia="en-US"/>
        </w:rPr>
      </w:pPr>
    </w:p>
    <w:p w14:paraId="13A38468" w14:textId="77777777" w:rsidR="00CA6051" w:rsidRPr="00CA6051" w:rsidRDefault="00CA6051" w:rsidP="00CA6051">
      <w:pPr>
        <w:numPr>
          <w:ilvl w:val="0"/>
          <w:numId w:val="15"/>
        </w:numPr>
        <w:spacing w:after="0"/>
        <w:contextualSpacing/>
        <w:jc w:val="both"/>
        <w:rPr>
          <w:rFonts w:ascii="Arial" w:eastAsiaTheme="minorHAnsi" w:hAnsi="Arial" w:cs="Arial"/>
          <w:b/>
          <w:sz w:val="24"/>
          <w:szCs w:val="24"/>
          <w:lang w:val="es-ES" w:eastAsia="en-US"/>
        </w:rPr>
      </w:pPr>
      <w:r w:rsidRPr="00CA6051">
        <w:rPr>
          <w:rFonts w:ascii="Arial" w:eastAsiaTheme="minorHAnsi" w:hAnsi="Arial" w:cs="Arial"/>
          <w:b/>
          <w:sz w:val="24"/>
          <w:szCs w:val="24"/>
          <w:lang w:val="es-ES" w:eastAsia="en-US"/>
        </w:rPr>
        <w:t>Dimensión</w:t>
      </w:r>
    </w:p>
    <w:p w14:paraId="031B3B76" w14:textId="77777777" w:rsidR="00CA6051" w:rsidRPr="002C6C58" w:rsidRDefault="00CA6051" w:rsidP="002C6C58">
      <w:pPr>
        <w:spacing w:after="0"/>
        <w:ind w:left="720"/>
        <w:contextualSpacing/>
        <w:jc w:val="both"/>
        <w:rPr>
          <w:rFonts w:ascii="Arial" w:eastAsiaTheme="minorHAnsi" w:hAnsi="Arial" w:cs="Arial"/>
          <w:b/>
          <w:sz w:val="24"/>
          <w:szCs w:val="24"/>
          <w:lang w:val="es-ES" w:eastAsia="en-US"/>
        </w:rPr>
      </w:pPr>
    </w:p>
    <w:p w14:paraId="46C4E1C1" w14:textId="77777777" w:rsidR="00CA6051" w:rsidRPr="002C6C58" w:rsidRDefault="00CA6051" w:rsidP="002C6C58">
      <w:pPr>
        <w:spacing w:after="0"/>
        <w:jc w:val="both"/>
        <w:rPr>
          <w:rFonts w:ascii="Arial" w:hAnsi="Arial" w:cs="Arial"/>
          <w:sz w:val="24"/>
          <w:szCs w:val="24"/>
          <w:lang w:val="es-ES"/>
        </w:rPr>
      </w:pPr>
      <w:r w:rsidRPr="002C6C58">
        <w:rPr>
          <w:rFonts w:ascii="Arial" w:hAnsi="Arial" w:cs="Arial"/>
          <w:sz w:val="24"/>
          <w:szCs w:val="24"/>
          <w:lang w:val="es-ES"/>
        </w:rPr>
        <w:t>Los indicadores pueden medir desde diferentes dimensiones del desempeño un mismo objetivo. El CONEVAL define la dimensión de los indicadores como “el aspecto del logro del objetivo a cuantificar”, esto es, la perspectiva con que se valora cada objetivo. Se consideran cuatro dimensiones generales para los indicadores: eficacia, eficiencia, calidad y economía.</w:t>
      </w:r>
    </w:p>
    <w:p w14:paraId="0A157253" w14:textId="77777777" w:rsidR="00CA6051" w:rsidRPr="002C6C58" w:rsidRDefault="00CA6051" w:rsidP="002C6C58">
      <w:pPr>
        <w:spacing w:after="0"/>
        <w:jc w:val="both"/>
        <w:rPr>
          <w:rFonts w:ascii="Arial" w:hAnsi="Arial" w:cs="Arial"/>
          <w:sz w:val="24"/>
          <w:szCs w:val="24"/>
          <w:lang w:val="es-ES"/>
        </w:rPr>
      </w:pPr>
    </w:p>
    <w:p w14:paraId="73CF9006" w14:textId="77777777" w:rsidR="00CA6051" w:rsidRPr="002C6C58" w:rsidRDefault="00CA6051" w:rsidP="002C6C58">
      <w:pPr>
        <w:spacing w:after="0"/>
        <w:jc w:val="both"/>
        <w:rPr>
          <w:rFonts w:ascii="Arial" w:hAnsi="Arial" w:cs="Arial"/>
          <w:sz w:val="24"/>
          <w:szCs w:val="24"/>
          <w:lang w:val="es-ES"/>
        </w:rPr>
      </w:pPr>
      <w:r w:rsidRPr="002C6C58">
        <w:rPr>
          <w:rFonts w:ascii="Arial" w:hAnsi="Arial" w:cs="Arial"/>
          <w:sz w:val="24"/>
          <w:szCs w:val="24"/>
          <w:lang w:val="es-ES"/>
        </w:rPr>
        <w:t>La MML sugiere algunas dimensiones para los diferentes niveles de la MIR; a nivel Fin se recomienda un indicador de eficacia, el cual mide el grado en que se están alcanzando los objetivos planeados; un indicador de eficiencia, se recomienda para los niveles Propósito, Componente y Actividades, ya que mide qué tan bien se han utilizado los recursos para producir los resultados; un indicador de calidad es exclusivo para el nivel de Componente, ya que con él se miden los atributos de los bienes o servicios producidos; y finalmente, la dimensión de economía se sugiere para los niveles de Actividad y de Componente, porque mide la capacidad para administrar, generar y movilizar adecuadamente los recursos financieros.</w:t>
      </w:r>
    </w:p>
    <w:p w14:paraId="7CD52705" w14:textId="77777777" w:rsidR="00CA6051" w:rsidRPr="002C6C58" w:rsidRDefault="00CA6051" w:rsidP="002C6C58">
      <w:pPr>
        <w:spacing w:after="0"/>
        <w:jc w:val="both"/>
        <w:rPr>
          <w:rFonts w:ascii="Arial" w:hAnsi="Arial" w:cs="Arial"/>
          <w:sz w:val="24"/>
          <w:szCs w:val="24"/>
          <w:lang w:val="es-ES"/>
        </w:rPr>
      </w:pPr>
    </w:p>
    <w:p w14:paraId="1846D9F0" w14:textId="77777777" w:rsidR="00CA6051" w:rsidRPr="002C6C58" w:rsidRDefault="00CA6051" w:rsidP="002C6C58">
      <w:pPr>
        <w:spacing w:after="0"/>
        <w:jc w:val="both"/>
        <w:rPr>
          <w:rFonts w:ascii="Arial" w:eastAsiaTheme="minorHAnsi" w:hAnsi="Arial" w:cs="Arial"/>
          <w:color w:val="000000" w:themeColor="text1"/>
          <w:sz w:val="24"/>
          <w:szCs w:val="24"/>
          <w:lang w:eastAsia="en-US"/>
        </w:rPr>
      </w:pPr>
      <w:r w:rsidRPr="002C6C58">
        <w:rPr>
          <w:rFonts w:ascii="Arial" w:eastAsiaTheme="minorHAnsi" w:hAnsi="Arial" w:cs="Arial"/>
          <w:color w:val="000000" w:themeColor="text1"/>
          <w:sz w:val="24"/>
          <w:szCs w:val="24"/>
          <w:lang w:eastAsia="en-US"/>
        </w:rPr>
        <w:t xml:space="preserve">En este sentido, se observó que, en los 13 indicadores analizados, </w:t>
      </w:r>
      <w:r w:rsidRPr="002C6C58">
        <w:rPr>
          <w:rFonts w:ascii="Arial" w:eastAsiaTheme="minorHAnsi" w:hAnsi="Arial" w:cs="Arial"/>
          <w:color w:val="000000" w:themeColor="text1"/>
          <w:sz w:val="24"/>
          <w:szCs w:val="24"/>
          <w:lang w:val="es-ES" w:eastAsia="en-US"/>
        </w:rPr>
        <w:t>los indicadores consideraron medir el desempeño de los objetivos solamente a través de la dimensión de eficacia, la cual resulta adecuada, siendo un área de mejora utilizar además otro tipo de dimensión como por ejemplo de eficiencia, que les permita conocer desde otra perspectiva el desempeño del objetivo</w:t>
      </w:r>
      <w:r w:rsidRPr="002C6C58">
        <w:rPr>
          <w:rFonts w:ascii="Arial" w:eastAsiaTheme="minorHAnsi" w:hAnsi="Arial" w:cs="Arial"/>
          <w:color w:val="000000" w:themeColor="text1"/>
          <w:sz w:val="24"/>
          <w:szCs w:val="24"/>
          <w:lang w:eastAsia="en-US"/>
        </w:rPr>
        <w:t xml:space="preserve">. </w:t>
      </w:r>
    </w:p>
    <w:p w14:paraId="71238E0C" w14:textId="77777777" w:rsidR="00CA6051" w:rsidRPr="002C6C58" w:rsidRDefault="00CA6051" w:rsidP="002C6C58">
      <w:pPr>
        <w:spacing w:after="0"/>
        <w:jc w:val="both"/>
        <w:rPr>
          <w:rFonts w:ascii="Arial" w:eastAsiaTheme="minorHAnsi" w:hAnsi="Arial" w:cs="Arial"/>
          <w:color w:val="000000" w:themeColor="text1"/>
          <w:sz w:val="24"/>
          <w:szCs w:val="24"/>
          <w:lang w:eastAsia="en-US"/>
        </w:rPr>
      </w:pPr>
    </w:p>
    <w:p w14:paraId="7C0D5599" w14:textId="3FA9AD8C" w:rsidR="00CA6051" w:rsidRPr="002C6C58" w:rsidRDefault="00D8752E" w:rsidP="002C6C58">
      <w:pPr>
        <w:spacing w:after="0"/>
        <w:jc w:val="both"/>
        <w:rPr>
          <w:rFonts w:ascii="Arial" w:eastAsiaTheme="minorHAnsi" w:hAnsi="Arial" w:cs="Arial"/>
          <w:color w:val="000000" w:themeColor="text1"/>
          <w:sz w:val="24"/>
          <w:szCs w:val="24"/>
          <w:lang w:eastAsia="en-US"/>
        </w:rPr>
      </w:pPr>
      <w:r w:rsidRPr="002C6C58">
        <w:rPr>
          <w:rFonts w:ascii="Arial" w:eastAsiaTheme="minorHAnsi" w:hAnsi="Arial" w:cs="Arial"/>
          <w:color w:val="000000" w:themeColor="text1"/>
          <w:sz w:val="24"/>
          <w:szCs w:val="24"/>
          <w:lang w:eastAsia="en-US"/>
        </w:rPr>
        <w:t>En</w:t>
      </w:r>
      <w:r w:rsidR="00CA6051" w:rsidRPr="002C6C58">
        <w:rPr>
          <w:rFonts w:ascii="Arial" w:eastAsiaTheme="minorHAnsi" w:hAnsi="Arial" w:cs="Arial"/>
          <w:color w:val="000000" w:themeColor="text1"/>
          <w:sz w:val="24"/>
          <w:szCs w:val="24"/>
          <w:lang w:eastAsia="en-US"/>
        </w:rPr>
        <w:t xml:space="preserve"> resumen, se representa gráficamente el porcentaje de cumplimiento de los elementos básicos analizados en los indicadores de los niveles seleccionados:</w:t>
      </w:r>
    </w:p>
    <w:p w14:paraId="0C043B25" w14:textId="4DE6A6FD" w:rsidR="00CA6051" w:rsidRPr="00D64AB7" w:rsidRDefault="00CA6051" w:rsidP="00D64AB7">
      <w:pPr>
        <w:spacing w:after="0"/>
        <w:jc w:val="both"/>
        <w:rPr>
          <w:rFonts w:ascii="Arial" w:hAnsi="Arial" w:cs="Arial"/>
          <w:sz w:val="24"/>
          <w:szCs w:val="24"/>
          <w:lang w:val="es-ES"/>
        </w:rPr>
      </w:pPr>
    </w:p>
    <w:p w14:paraId="5F03169B" w14:textId="77777777" w:rsidR="00CA6051" w:rsidRPr="00CA6051" w:rsidRDefault="00CA6051" w:rsidP="00CA6051">
      <w:pPr>
        <w:spacing w:after="160"/>
        <w:jc w:val="center"/>
        <w:rPr>
          <w:rFonts w:ascii="Arial" w:eastAsiaTheme="minorHAnsi" w:hAnsi="Arial" w:cs="Arial"/>
          <w:b/>
          <w:color w:val="000000" w:themeColor="text1"/>
          <w:sz w:val="20"/>
          <w:lang w:eastAsia="en-US"/>
        </w:rPr>
      </w:pPr>
      <w:r w:rsidRPr="00CA6051">
        <w:rPr>
          <w:rFonts w:ascii="Arial" w:eastAsiaTheme="minorHAnsi" w:hAnsi="Arial" w:cs="Arial"/>
          <w:b/>
          <w:color w:val="000000" w:themeColor="text1"/>
          <w:sz w:val="20"/>
          <w:lang w:eastAsia="en-US"/>
        </w:rPr>
        <w:t>Gráfico 2. Porcentaje de cumplimiento de los indicadores</w:t>
      </w: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CA6051" w:rsidRPr="00CA6051" w14:paraId="1D824576" w14:textId="77777777" w:rsidTr="00D8752E">
        <w:trPr>
          <w:jc w:val="center"/>
        </w:trPr>
        <w:tc>
          <w:tcPr>
            <w:tcW w:w="8828" w:type="dxa"/>
          </w:tcPr>
          <w:p w14:paraId="148716CC" w14:textId="77777777" w:rsidR="00CA6051" w:rsidRPr="00CA6051" w:rsidRDefault="00CA6051" w:rsidP="00CA6051">
            <w:pPr>
              <w:spacing w:after="160" w:line="276" w:lineRule="auto"/>
              <w:jc w:val="center"/>
              <w:rPr>
                <w:rFonts w:ascii="Arial" w:eastAsiaTheme="minorHAnsi" w:hAnsi="Arial" w:cs="Arial"/>
                <w:b/>
                <w:color w:val="000000" w:themeColor="text1"/>
                <w:sz w:val="20"/>
                <w:lang w:eastAsia="en-US"/>
              </w:rPr>
            </w:pPr>
            <w:r w:rsidRPr="00CA6051">
              <w:rPr>
                <w:noProof/>
              </w:rPr>
              <w:drawing>
                <wp:inline distT="0" distB="0" distL="0" distR="0" wp14:anchorId="02A78171" wp14:editId="02A46DE5">
                  <wp:extent cx="5365376" cy="386897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067" r="3273"/>
                          <a:stretch/>
                        </pic:blipFill>
                        <pic:spPr bwMode="auto">
                          <a:xfrm>
                            <a:off x="0" y="0"/>
                            <a:ext cx="5421796" cy="3909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6051" w:rsidRPr="00CA6051" w14:paraId="4CCBB2EA" w14:textId="77777777" w:rsidTr="00D8752E">
        <w:trPr>
          <w:jc w:val="center"/>
        </w:trPr>
        <w:tc>
          <w:tcPr>
            <w:tcW w:w="8828" w:type="dxa"/>
          </w:tcPr>
          <w:p w14:paraId="29AF7FEF" w14:textId="77777777" w:rsidR="00CA6051" w:rsidRPr="00CA6051" w:rsidRDefault="00CA6051" w:rsidP="00CA6051">
            <w:pPr>
              <w:spacing w:line="276" w:lineRule="auto"/>
              <w:jc w:val="both"/>
              <w:rPr>
                <w:rFonts w:ascii="Arial" w:eastAsiaTheme="minorHAnsi" w:hAnsi="Arial" w:cs="Arial"/>
                <w:b/>
                <w:color w:val="000000" w:themeColor="text1"/>
                <w:sz w:val="20"/>
                <w:lang w:eastAsia="en-US"/>
              </w:rPr>
            </w:pPr>
            <w:r w:rsidRPr="00CA6051">
              <w:rPr>
                <w:rFonts w:ascii="Arial" w:eastAsiaTheme="minorHAnsi" w:hAnsi="Arial" w:cs="Arial"/>
                <w:b/>
                <w:color w:val="000000" w:themeColor="text1"/>
                <w:sz w:val="14"/>
                <w:lang w:eastAsia="en-US"/>
              </w:rPr>
              <w:t>Fuente:</w:t>
            </w:r>
            <w:r w:rsidRPr="00CA6051">
              <w:rPr>
                <w:rFonts w:ascii="Arial" w:eastAsiaTheme="minorHAnsi" w:hAnsi="Arial" w:cs="Arial"/>
                <w:color w:val="000000" w:themeColor="text1"/>
                <w:sz w:val="14"/>
                <w:lang w:eastAsia="en-US"/>
              </w:rPr>
              <w:t xml:space="preserve"> Realizado por la ASEQROO con base en los resultados de las valoraciones realizadas a los elementos de las fichas técnicas de indicadores del programa presupuestario E001 Isla Mujeres Incluyente y Humano del Sistema para el Desarrollo Integral de la Familia del Municipio de Isla Mujeres.</w:t>
            </w:r>
          </w:p>
        </w:tc>
      </w:tr>
    </w:tbl>
    <w:p w14:paraId="1453DE63" w14:textId="19C12BF8" w:rsidR="00CA6051" w:rsidRPr="00D64AB7" w:rsidRDefault="00CA6051" w:rsidP="00D64AB7">
      <w:pPr>
        <w:spacing w:after="0"/>
        <w:jc w:val="both"/>
        <w:rPr>
          <w:rFonts w:ascii="Arial" w:hAnsi="Arial" w:cs="Arial"/>
          <w:sz w:val="24"/>
          <w:szCs w:val="24"/>
        </w:rPr>
      </w:pPr>
    </w:p>
    <w:p w14:paraId="22C0759A" w14:textId="77777777" w:rsidR="00D64AB7" w:rsidRPr="00D64AB7" w:rsidRDefault="00D64AB7" w:rsidP="00D64AB7">
      <w:pPr>
        <w:spacing w:after="0"/>
        <w:jc w:val="both"/>
        <w:rPr>
          <w:rFonts w:ascii="Arial" w:hAnsi="Arial" w:cs="Arial"/>
          <w:sz w:val="24"/>
          <w:szCs w:val="24"/>
        </w:rPr>
      </w:pPr>
    </w:p>
    <w:p w14:paraId="70873788" w14:textId="77777777" w:rsidR="00CA6051" w:rsidRPr="00CA6051" w:rsidRDefault="00CA6051" w:rsidP="00CA6051">
      <w:pPr>
        <w:numPr>
          <w:ilvl w:val="0"/>
          <w:numId w:val="14"/>
        </w:numPr>
        <w:spacing w:after="0"/>
        <w:contextualSpacing/>
        <w:jc w:val="both"/>
        <w:rPr>
          <w:rFonts w:ascii="Arial" w:eastAsiaTheme="minorHAnsi" w:hAnsi="Arial" w:cs="Arial"/>
          <w:b/>
          <w:sz w:val="24"/>
          <w:szCs w:val="24"/>
          <w:lang w:val="es-ES" w:eastAsia="en-US"/>
        </w:rPr>
      </w:pPr>
      <w:r w:rsidRPr="00CA6051">
        <w:rPr>
          <w:rFonts w:ascii="Arial" w:eastAsiaTheme="minorHAnsi" w:hAnsi="Arial" w:cs="Arial"/>
          <w:b/>
          <w:sz w:val="24"/>
          <w:szCs w:val="24"/>
          <w:lang w:val="es-ES" w:eastAsia="en-US"/>
        </w:rPr>
        <w:t>Medios de verificación</w:t>
      </w:r>
    </w:p>
    <w:p w14:paraId="7761DC29" w14:textId="77777777" w:rsidR="00D8752E" w:rsidRPr="00D64AB7" w:rsidRDefault="00D8752E" w:rsidP="00D64AB7">
      <w:pPr>
        <w:spacing w:after="0"/>
        <w:jc w:val="both"/>
        <w:rPr>
          <w:rFonts w:ascii="Arial" w:hAnsi="Arial" w:cs="Arial"/>
          <w:sz w:val="24"/>
          <w:szCs w:val="24"/>
        </w:rPr>
      </w:pPr>
    </w:p>
    <w:p w14:paraId="1E02E5F1" w14:textId="4093C988" w:rsidR="00CA6051" w:rsidRPr="00D64AB7" w:rsidRDefault="00CA6051" w:rsidP="00D64AB7">
      <w:pPr>
        <w:spacing w:after="0"/>
        <w:jc w:val="both"/>
        <w:rPr>
          <w:rFonts w:ascii="Arial" w:hAnsi="Arial" w:cs="Arial"/>
          <w:sz w:val="24"/>
          <w:szCs w:val="24"/>
        </w:rPr>
      </w:pPr>
      <w:r w:rsidRPr="00D64AB7">
        <w:rPr>
          <w:rFonts w:ascii="Arial" w:hAnsi="Arial" w:cs="Arial"/>
          <w:sz w:val="24"/>
          <w:szCs w:val="24"/>
        </w:rPr>
        <w:t>Corresponde a las fuentes de información en las que está disponible la información necesaria y suficiente para construir el indicador señalado, además de permitir a cualquier persona ajena al programa verificar el cálculo de los mismos.</w:t>
      </w:r>
    </w:p>
    <w:p w14:paraId="00A74B57" w14:textId="77777777" w:rsidR="00D64AB7" w:rsidRPr="00D64AB7" w:rsidRDefault="00D64AB7" w:rsidP="00D64AB7">
      <w:pPr>
        <w:spacing w:after="0"/>
        <w:jc w:val="both"/>
        <w:rPr>
          <w:rFonts w:ascii="Arial" w:hAnsi="Arial" w:cs="Arial"/>
          <w:sz w:val="24"/>
          <w:szCs w:val="24"/>
        </w:rPr>
      </w:pPr>
    </w:p>
    <w:p w14:paraId="49D03096" w14:textId="5F40530D" w:rsidR="00CA6051" w:rsidRPr="00D64AB7" w:rsidRDefault="00CA6051" w:rsidP="00D64AB7">
      <w:pPr>
        <w:spacing w:after="0"/>
        <w:jc w:val="both"/>
        <w:rPr>
          <w:rFonts w:ascii="Arial" w:hAnsi="Arial" w:cs="Arial"/>
          <w:sz w:val="24"/>
          <w:szCs w:val="24"/>
        </w:rPr>
      </w:pPr>
      <w:r w:rsidRPr="00D64AB7">
        <w:rPr>
          <w:rFonts w:ascii="Arial" w:hAnsi="Arial" w:cs="Arial"/>
          <w:sz w:val="24"/>
          <w:szCs w:val="24"/>
        </w:rPr>
        <w:t>Conforme al Manual para el diseño y la construcción de indicadores emitido por el CONEVAL, se</w:t>
      </w:r>
      <w:r w:rsidR="009D4809" w:rsidRPr="00D64AB7">
        <w:rPr>
          <w:rFonts w:ascii="Arial" w:hAnsi="Arial" w:cs="Arial"/>
          <w:sz w:val="24"/>
          <w:szCs w:val="24"/>
        </w:rPr>
        <w:t xml:space="preserve"> señala como una mejor práctica</w:t>
      </w:r>
      <w:r w:rsidRPr="00D64AB7">
        <w:rPr>
          <w:rFonts w:ascii="Arial" w:hAnsi="Arial" w:cs="Arial"/>
          <w:sz w:val="24"/>
          <w:szCs w:val="24"/>
        </w:rPr>
        <w:t xml:space="preserve"> la consideración de los siguientes elementos que debe contener todo medio de verificación.</w:t>
      </w:r>
    </w:p>
    <w:p w14:paraId="56458485" w14:textId="31D95023" w:rsidR="000D478F" w:rsidRPr="00D64AB7" w:rsidRDefault="000D478F" w:rsidP="00D64AB7">
      <w:pPr>
        <w:spacing w:after="0"/>
        <w:jc w:val="both"/>
        <w:rPr>
          <w:rFonts w:ascii="Arial" w:hAnsi="Arial" w:cs="Arial"/>
          <w:sz w:val="24"/>
          <w:szCs w:val="24"/>
        </w:rPr>
      </w:pPr>
    </w:p>
    <w:p w14:paraId="78E40B2E" w14:textId="77777777" w:rsidR="00D64AB7" w:rsidRPr="00CA6051" w:rsidRDefault="00D64AB7" w:rsidP="00CA6051">
      <w:pPr>
        <w:spacing w:after="0"/>
        <w:jc w:val="both"/>
        <w:rPr>
          <w:rFonts w:ascii="Arial" w:hAnsi="Arial" w:cs="Arial"/>
          <w:sz w:val="24"/>
          <w:szCs w:val="24"/>
        </w:rPr>
      </w:pPr>
    </w:p>
    <w:p w14:paraId="47DAD413" w14:textId="77777777" w:rsidR="00CA6051" w:rsidRPr="00CA6051" w:rsidRDefault="00CA6051" w:rsidP="00CA6051">
      <w:pPr>
        <w:spacing w:after="0"/>
        <w:jc w:val="center"/>
        <w:rPr>
          <w:rFonts w:ascii="Arial" w:hAnsi="Arial" w:cs="Arial"/>
          <w:b/>
          <w:sz w:val="20"/>
          <w:szCs w:val="20"/>
        </w:rPr>
      </w:pPr>
      <w:r w:rsidRPr="00CA6051">
        <w:rPr>
          <w:rFonts w:ascii="Arial" w:hAnsi="Arial" w:cs="Arial"/>
          <w:b/>
          <w:sz w:val="20"/>
          <w:szCs w:val="20"/>
        </w:rPr>
        <w:t>Imagen 3. Elementos de los Medios de Verificación</w:t>
      </w:r>
    </w:p>
    <w:p w14:paraId="3106B52B" w14:textId="77777777" w:rsidR="00CA6051" w:rsidRPr="00CA6051" w:rsidRDefault="00CA6051" w:rsidP="00CA6051">
      <w:pPr>
        <w:spacing w:after="0"/>
        <w:jc w:val="center"/>
        <w:rPr>
          <w:rFonts w:ascii="Arial" w:hAnsi="Arial" w:cs="Arial"/>
          <w:b/>
          <w:sz w:val="20"/>
          <w:szCs w:val="20"/>
        </w:rPr>
      </w:pPr>
    </w:p>
    <w:p w14:paraId="69610B69" w14:textId="77777777" w:rsidR="00CA6051" w:rsidRPr="00CA6051" w:rsidRDefault="00CA6051" w:rsidP="00CA6051">
      <w:pPr>
        <w:spacing w:after="0"/>
        <w:jc w:val="center"/>
        <w:rPr>
          <w:rFonts w:ascii="Arial" w:hAnsi="Arial" w:cs="Arial"/>
          <w:sz w:val="24"/>
          <w:szCs w:val="24"/>
        </w:rPr>
      </w:pPr>
      <w:r w:rsidRPr="00CA6051">
        <w:rPr>
          <w:rFonts w:eastAsiaTheme="minorHAnsi"/>
          <w:noProof/>
          <w:sz w:val="24"/>
          <w:szCs w:val="24"/>
        </w:rPr>
        <w:drawing>
          <wp:inline distT="0" distB="0" distL="0" distR="0" wp14:anchorId="5739CC2B" wp14:editId="5F5A7000">
            <wp:extent cx="4853940" cy="3063726"/>
            <wp:effectExtent l="0" t="0" r="381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02" t="8161" r="4262" b="9326"/>
                    <a:stretch/>
                  </pic:blipFill>
                  <pic:spPr bwMode="auto">
                    <a:xfrm>
                      <a:off x="0" y="0"/>
                      <a:ext cx="4887310" cy="3084788"/>
                    </a:xfrm>
                    <a:prstGeom prst="rect">
                      <a:avLst/>
                    </a:prstGeom>
                    <a:ln>
                      <a:noFill/>
                    </a:ln>
                    <a:extLst>
                      <a:ext uri="{53640926-AAD7-44D8-BBD7-CCE9431645EC}">
                        <a14:shadowObscured xmlns:a14="http://schemas.microsoft.com/office/drawing/2010/main"/>
                      </a:ext>
                    </a:extLst>
                  </pic:spPr>
                </pic:pic>
              </a:graphicData>
            </a:graphic>
          </wp:inline>
        </w:drawing>
      </w:r>
    </w:p>
    <w:p w14:paraId="4AFF9E59" w14:textId="55792B01" w:rsidR="00CA6051" w:rsidRPr="00CA6051" w:rsidRDefault="00CA6051" w:rsidP="00CA6051">
      <w:pPr>
        <w:spacing w:after="0"/>
        <w:rPr>
          <w:rFonts w:ascii="Arial" w:hAnsi="Arial" w:cs="Arial"/>
          <w:sz w:val="14"/>
          <w:szCs w:val="14"/>
          <w:lang w:val="es-ES"/>
        </w:rPr>
      </w:pPr>
      <w:r w:rsidRPr="00CA6051">
        <w:rPr>
          <w:rFonts w:ascii="Arial" w:hAnsi="Arial" w:cs="Arial"/>
          <w:b/>
          <w:sz w:val="14"/>
          <w:szCs w:val="14"/>
          <w:lang w:val="es-ES"/>
        </w:rPr>
        <w:t>Fuente</w:t>
      </w:r>
      <w:r w:rsidRPr="00CA6051">
        <w:rPr>
          <w:rFonts w:ascii="Arial" w:hAnsi="Arial" w:cs="Arial"/>
          <w:sz w:val="14"/>
          <w:szCs w:val="14"/>
          <w:lang w:val="es-ES"/>
        </w:rPr>
        <w:t xml:space="preserve">: </w:t>
      </w:r>
      <w:r w:rsidR="009D4809">
        <w:rPr>
          <w:rFonts w:ascii="Arial" w:hAnsi="Arial" w:cs="Arial"/>
          <w:sz w:val="14"/>
          <w:szCs w:val="14"/>
          <w:lang w:val="es-ES"/>
        </w:rPr>
        <w:t>Elaborado</w:t>
      </w:r>
      <w:r w:rsidRPr="00CA6051">
        <w:rPr>
          <w:rFonts w:ascii="Arial" w:hAnsi="Arial" w:cs="Arial"/>
          <w:sz w:val="14"/>
          <w:szCs w:val="14"/>
          <w:lang w:val="es-ES"/>
        </w:rPr>
        <w:t xml:space="preserve"> por la ASEQROO con base en el Manual para el diseño y la construcción de indicadores emitido por el CONEVAL.</w:t>
      </w:r>
    </w:p>
    <w:p w14:paraId="4B6AA90D" w14:textId="77777777" w:rsidR="00CA6051" w:rsidRPr="00D64AB7" w:rsidRDefault="00CA6051" w:rsidP="00D64AB7">
      <w:pPr>
        <w:spacing w:after="0"/>
        <w:jc w:val="both"/>
        <w:rPr>
          <w:rFonts w:ascii="Arial" w:hAnsi="Arial" w:cs="Arial"/>
          <w:sz w:val="24"/>
          <w:szCs w:val="24"/>
        </w:rPr>
      </w:pPr>
    </w:p>
    <w:p w14:paraId="55E44711" w14:textId="14CBA409" w:rsidR="00CA6051" w:rsidRPr="00D64AB7" w:rsidRDefault="00CA6051" w:rsidP="00D64AB7">
      <w:pPr>
        <w:spacing w:after="0"/>
        <w:jc w:val="both"/>
        <w:rPr>
          <w:rFonts w:ascii="Arial" w:eastAsiaTheme="minorHAnsi" w:hAnsi="Arial" w:cs="Arial"/>
          <w:color w:val="000000" w:themeColor="text1"/>
          <w:sz w:val="24"/>
          <w:szCs w:val="24"/>
          <w:lang w:eastAsia="en-US"/>
        </w:rPr>
      </w:pPr>
      <w:r w:rsidRPr="00D64AB7">
        <w:rPr>
          <w:rFonts w:ascii="Arial" w:eastAsiaTheme="minorHAnsi" w:hAnsi="Arial" w:cs="Arial"/>
          <w:color w:val="000000" w:themeColor="text1"/>
          <w:sz w:val="24"/>
          <w:szCs w:val="24"/>
          <w:lang w:eastAsia="en-US"/>
        </w:rPr>
        <w:t>En este contexto, la totalidad de los medios de verificación establecidos para cada indicador del programa presupuestario E001 Isla Mujeres Incluyente y Humano</w:t>
      </w:r>
      <w:r w:rsidR="006804E5" w:rsidRPr="00D64AB7">
        <w:rPr>
          <w:rFonts w:ascii="Arial" w:eastAsiaTheme="minorHAnsi" w:hAnsi="Arial" w:cs="Arial"/>
          <w:color w:val="000000" w:themeColor="text1"/>
          <w:sz w:val="24"/>
          <w:szCs w:val="24"/>
          <w:lang w:eastAsia="en-US"/>
        </w:rPr>
        <w:t>,</w:t>
      </w:r>
      <w:r w:rsidRPr="00D64AB7">
        <w:rPr>
          <w:rFonts w:ascii="Arial" w:eastAsiaTheme="minorHAnsi" w:hAnsi="Arial" w:cs="Arial"/>
          <w:color w:val="000000" w:themeColor="text1"/>
          <w:sz w:val="24"/>
          <w:szCs w:val="24"/>
          <w:lang w:eastAsia="en-US"/>
        </w:rPr>
        <w:t xml:space="preserve"> del Sistema para el Desarrollo Integral de la Familia del Municipio de Isla Mujeres, carecen de elementos que permitan llevar a cabo la revisión y análisis de datos para corroborar el avance y los logros del programa, conforme a lo señalado en el Manual para el diseño y la construcción de indicadores del CONEVAL, como mejor práctica. </w:t>
      </w:r>
    </w:p>
    <w:p w14:paraId="29F77D8F" w14:textId="77777777" w:rsidR="00CA6051" w:rsidRPr="00D64AB7" w:rsidRDefault="00CA6051" w:rsidP="00D64AB7">
      <w:pPr>
        <w:spacing w:after="0"/>
        <w:jc w:val="both"/>
        <w:rPr>
          <w:rFonts w:ascii="Arial" w:hAnsi="Arial" w:cs="Arial"/>
          <w:sz w:val="24"/>
          <w:szCs w:val="24"/>
        </w:rPr>
      </w:pPr>
    </w:p>
    <w:p w14:paraId="16989D9C" w14:textId="77777777" w:rsidR="00CA6051" w:rsidRPr="00D64AB7" w:rsidRDefault="00CA6051" w:rsidP="00D64AB7">
      <w:pPr>
        <w:numPr>
          <w:ilvl w:val="0"/>
          <w:numId w:val="14"/>
        </w:numPr>
        <w:spacing w:after="0"/>
        <w:contextualSpacing/>
        <w:jc w:val="both"/>
        <w:rPr>
          <w:rFonts w:ascii="Arial" w:eastAsiaTheme="minorHAnsi" w:hAnsi="Arial" w:cs="Arial"/>
          <w:b/>
          <w:sz w:val="24"/>
          <w:szCs w:val="24"/>
          <w:lang w:val="es-ES" w:eastAsia="en-US"/>
        </w:rPr>
      </w:pPr>
      <w:r w:rsidRPr="00D64AB7">
        <w:rPr>
          <w:rFonts w:ascii="Arial" w:eastAsiaTheme="minorHAnsi" w:hAnsi="Arial" w:cs="Arial"/>
          <w:b/>
          <w:sz w:val="24"/>
          <w:szCs w:val="24"/>
          <w:lang w:val="es-ES" w:eastAsia="en-US"/>
        </w:rPr>
        <w:t>Supuestos</w:t>
      </w:r>
    </w:p>
    <w:p w14:paraId="77E32829" w14:textId="77777777" w:rsidR="00CA6051" w:rsidRPr="00D64AB7" w:rsidRDefault="00CA6051" w:rsidP="00D64AB7">
      <w:pPr>
        <w:spacing w:after="0"/>
        <w:jc w:val="both"/>
        <w:rPr>
          <w:rFonts w:ascii="Arial" w:hAnsi="Arial" w:cs="Arial"/>
          <w:sz w:val="24"/>
          <w:szCs w:val="24"/>
        </w:rPr>
      </w:pPr>
    </w:p>
    <w:p w14:paraId="60889977" w14:textId="77777777" w:rsidR="00CA6051" w:rsidRPr="00D64AB7" w:rsidRDefault="00CA6051" w:rsidP="00D64AB7">
      <w:pPr>
        <w:spacing w:after="0"/>
        <w:jc w:val="both"/>
        <w:rPr>
          <w:rFonts w:ascii="Arial" w:eastAsiaTheme="minorHAnsi" w:hAnsi="Arial" w:cs="Arial"/>
          <w:sz w:val="24"/>
          <w:szCs w:val="24"/>
          <w:lang w:eastAsia="en-US"/>
        </w:rPr>
      </w:pPr>
      <w:r w:rsidRPr="00D64AB7">
        <w:rPr>
          <w:rFonts w:ascii="Arial" w:eastAsiaTheme="minorHAnsi" w:hAnsi="Arial" w:cs="Arial"/>
          <w:sz w:val="24"/>
          <w:szCs w:val="24"/>
          <w:lang w:eastAsia="en-US"/>
        </w:rPr>
        <w:t>En relación con los supuestos, de los 13 niveles seleccionados para analizar, 2 son adecuados conforme a lo señalado en el Manual para el diseño y la construcción de indicadores del CONEVAL, observando que 11 son inadecuados principalmente por no tener relación directa en la redacción con el objetivo al cual se relacionan, en lo que respecta a la población objetivo a atender, y no considerar circunstancias ajenas, que si bien están fuera del control del encargado de la organización del programa, sí son aspectos a tomar en cuenta al planear ciertas actividades.</w:t>
      </w:r>
    </w:p>
    <w:p w14:paraId="73744BB6" w14:textId="77777777" w:rsidR="00CA6051" w:rsidRPr="00CA6051" w:rsidRDefault="00CA6051" w:rsidP="00CA6051">
      <w:pPr>
        <w:jc w:val="both"/>
        <w:rPr>
          <w:rFonts w:ascii="Arial" w:hAnsi="Arial" w:cs="Arial"/>
          <w:sz w:val="24"/>
          <w:szCs w:val="24"/>
        </w:rPr>
      </w:pPr>
    </w:p>
    <w:p w14:paraId="4F896B05" w14:textId="6A14174B" w:rsidR="00CA6051" w:rsidRPr="00CA6051" w:rsidRDefault="00CA6051" w:rsidP="00CA6051">
      <w:pPr>
        <w:spacing w:after="0"/>
        <w:jc w:val="center"/>
        <w:rPr>
          <w:rFonts w:ascii="Arial" w:eastAsiaTheme="minorHAnsi" w:hAnsi="Arial" w:cs="Arial"/>
          <w:b/>
          <w:sz w:val="20"/>
          <w:szCs w:val="20"/>
          <w:lang w:eastAsia="en-US"/>
        </w:rPr>
      </w:pPr>
      <w:r w:rsidRPr="00CA6051">
        <w:rPr>
          <w:rFonts w:ascii="Arial" w:eastAsiaTheme="minorHAnsi" w:hAnsi="Arial" w:cs="Arial"/>
          <w:b/>
          <w:sz w:val="20"/>
          <w:szCs w:val="20"/>
          <w:lang w:eastAsia="en-US"/>
        </w:rPr>
        <w:t xml:space="preserve">Gráfico 3. Porcentaje de cumplimiento de los </w:t>
      </w:r>
      <w:r w:rsidR="00766C4F">
        <w:rPr>
          <w:rFonts w:ascii="Arial" w:eastAsiaTheme="minorHAnsi" w:hAnsi="Arial" w:cs="Arial"/>
          <w:b/>
          <w:sz w:val="20"/>
          <w:szCs w:val="20"/>
          <w:lang w:eastAsia="en-US"/>
        </w:rPr>
        <w:t>Medios de Verificación y Supuestos</w:t>
      </w:r>
    </w:p>
    <w:p w14:paraId="65DB79DA" w14:textId="77777777" w:rsidR="00CA6051" w:rsidRPr="00CA6051" w:rsidRDefault="00CA6051" w:rsidP="00CA6051">
      <w:pPr>
        <w:spacing w:after="0"/>
        <w:jc w:val="center"/>
        <w:rPr>
          <w:rFonts w:ascii="Arial" w:eastAsiaTheme="minorHAnsi" w:hAnsi="Arial" w:cs="Arial"/>
          <w:b/>
          <w:sz w:val="20"/>
          <w:szCs w:val="20"/>
          <w:lang w:eastAsia="en-US"/>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018"/>
      </w:tblGrid>
      <w:tr w:rsidR="00CA6051" w:rsidRPr="00CA6051" w14:paraId="50F6DA20" w14:textId="77777777" w:rsidTr="006B7937">
        <w:trPr>
          <w:trHeight w:val="192"/>
          <w:jc w:val="center"/>
        </w:trPr>
        <w:tc>
          <w:tcPr>
            <w:tcW w:w="4016" w:type="dxa"/>
            <w:vAlign w:val="center"/>
          </w:tcPr>
          <w:p w14:paraId="2FDE94A3" w14:textId="77777777" w:rsidR="00CA6051" w:rsidRPr="00CA6051" w:rsidRDefault="00CA6051" w:rsidP="00CA6051">
            <w:pPr>
              <w:spacing w:line="259" w:lineRule="auto"/>
              <w:jc w:val="center"/>
              <w:rPr>
                <w:rFonts w:ascii="Arial" w:eastAsiaTheme="minorHAnsi" w:hAnsi="Arial" w:cs="Arial"/>
                <w:color w:val="000000" w:themeColor="text1"/>
                <w:sz w:val="20"/>
                <w:lang w:eastAsia="en-US"/>
              </w:rPr>
            </w:pPr>
            <w:r w:rsidRPr="00CA6051">
              <w:rPr>
                <w:rFonts w:ascii="Arial" w:eastAsiaTheme="minorHAnsi" w:hAnsi="Arial" w:cs="Arial"/>
                <w:color w:val="000000" w:themeColor="text1"/>
                <w:sz w:val="20"/>
                <w:lang w:eastAsia="en-US"/>
              </w:rPr>
              <w:t>Medios de verificación</w:t>
            </w:r>
          </w:p>
        </w:tc>
        <w:tc>
          <w:tcPr>
            <w:tcW w:w="4017" w:type="dxa"/>
            <w:vAlign w:val="center"/>
          </w:tcPr>
          <w:p w14:paraId="08F8EF09" w14:textId="77777777" w:rsidR="00CA6051" w:rsidRPr="00CA6051" w:rsidRDefault="00CA6051" w:rsidP="00CA6051">
            <w:pPr>
              <w:spacing w:line="259" w:lineRule="auto"/>
              <w:jc w:val="center"/>
              <w:rPr>
                <w:rFonts w:ascii="Arial" w:eastAsiaTheme="minorHAnsi" w:hAnsi="Arial" w:cs="Arial"/>
                <w:color w:val="000000" w:themeColor="text1"/>
                <w:sz w:val="20"/>
                <w:lang w:eastAsia="en-US"/>
              </w:rPr>
            </w:pPr>
            <w:r w:rsidRPr="00CA6051">
              <w:rPr>
                <w:rFonts w:ascii="Arial" w:eastAsiaTheme="minorHAnsi" w:hAnsi="Arial" w:cs="Arial"/>
                <w:color w:val="000000" w:themeColor="text1"/>
                <w:sz w:val="20"/>
                <w:lang w:eastAsia="en-US"/>
              </w:rPr>
              <w:t>Supuestos</w:t>
            </w:r>
          </w:p>
        </w:tc>
      </w:tr>
      <w:tr w:rsidR="00CA6051" w:rsidRPr="00CA6051" w14:paraId="30DE5320" w14:textId="77777777" w:rsidTr="006B7937">
        <w:trPr>
          <w:trHeight w:val="1659"/>
          <w:jc w:val="center"/>
        </w:trPr>
        <w:tc>
          <w:tcPr>
            <w:tcW w:w="4016" w:type="dxa"/>
          </w:tcPr>
          <w:p w14:paraId="291ADDC2" w14:textId="77777777" w:rsidR="00CA6051" w:rsidRPr="00CA6051" w:rsidRDefault="00CA6051" w:rsidP="00CA6051">
            <w:pPr>
              <w:spacing w:after="160" w:line="259" w:lineRule="auto"/>
              <w:jc w:val="center"/>
              <w:rPr>
                <w:rFonts w:ascii="Arial" w:eastAsiaTheme="minorHAnsi" w:hAnsi="Arial" w:cs="Arial"/>
                <w:color w:val="000000" w:themeColor="text1"/>
                <w:lang w:eastAsia="en-US"/>
              </w:rPr>
            </w:pPr>
            <w:r w:rsidRPr="00CA6051">
              <w:rPr>
                <w:rFonts w:ascii="Arial" w:eastAsiaTheme="minorHAnsi" w:hAnsi="Arial" w:cs="Arial"/>
                <w:noProof/>
                <w:color w:val="000000" w:themeColor="text1"/>
              </w:rPr>
              <w:drawing>
                <wp:anchor distT="0" distB="0" distL="114300" distR="114300" simplePos="0" relativeHeight="251662336" behindDoc="0" locked="0" layoutInCell="1" allowOverlap="1" wp14:anchorId="2B879CCC" wp14:editId="0C970E10">
                  <wp:simplePos x="0" y="0"/>
                  <wp:positionH relativeFrom="column">
                    <wp:posOffset>158897</wp:posOffset>
                  </wp:positionH>
                  <wp:positionV relativeFrom="page">
                    <wp:posOffset>40201</wp:posOffset>
                  </wp:positionV>
                  <wp:extent cx="2167255" cy="1222375"/>
                  <wp:effectExtent l="0" t="0" r="444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7255" cy="1222375"/>
                          </a:xfrm>
                          <a:prstGeom prst="rect">
                            <a:avLst/>
                          </a:prstGeom>
                        </pic:spPr>
                      </pic:pic>
                    </a:graphicData>
                  </a:graphic>
                  <wp14:sizeRelH relativeFrom="margin">
                    <wp14:pctWidth>0</wp14:pctWidth>
                  </wp14:sizeRelH>
                  <wp14:sizeRelV relativeFrom="margin">
                    <wp14:pctHeight>0</wp14:pctHeight>
                  </wp14:sizeRelV>
                </wp:anchor>
              </w:drawing>
            </w:r>
          </w:p>
        </w:tc>
        <w:tc>
          <w:tcPr>
            <w:tcW w:w="4017" w:type="dxa"/>
          </w:tcPr>
          <w:p w14:paraId="06BA370B" w14:textId="77777777" w:rsidR="00CA6051" w:rsidRPr="00CA6051" w:rsidRDefault="00CA6051" w:rsidP="00CA6051">
            <w:pPr>
              <w:spacing w:after="160" w:line="259" w:lineRule="auto"/>
              <w:jc w:val="center"/>
              <w:rPr>
                <w:rFonts w:ascii="Arial" w:eastAsiaTheme="minorHAnsi" w:hAnsi="Arial" w:cs="Arial"/>
                <w:color w:val="000000" w:themeColor="text1"/>
                <w:lang w:eastAsia="en-US"/>
              </w:rPr>
            </w:pPr>
            <w:r w:rsidRPr="00CA6051">
              <w:rPr>
                <w:noProof/>
              </w:rPr>
              <w:drawing>
                <wp:inline distT="0" distB="0" distL="0" distR="0" wp14:anchorId="1A032806" wp14:editId="0623281A">
                  <wp:extent cx="2183192" cy="1253383"/>
                  <wp:effectExtent l="0" t="0" r="762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9257" cy="1308534"/>
                          </a:xfrm>
                          <a:prstGeom prst="rect">
                            <a:avLst/>
                          </a:prstGeom>
                        </pic:spPr>
                      </pic:pic>
                    </a:graphicData>
                  </a:graphic>
                </wp:inline>
              </w:drawing>
            </w:r>
          </w:p>
        </w:tc>
      </w:tr>
      <w:tr w:rsidR="00CA6051" w:rsidRPr="00CA6051" w14:paraId="7B15C2D8" w14:textId="77777777" w:rsidTr="006B7937">
        <w:trPr>
          <w:trHeight w:val="266"/>
          <w:jc w:val="center"/>
        </w:trPr>
        <w:tc>
          <w:tcPr>
            <w:tcW w:w="8034" w:type="dxa"/>
            <w:gridSpan w:val="2"/>
          </w:tcPr>
          <w:p w14:paraId="5C27B9F5" w14:textId="77777777" w:rsidR="00CA6051" w:rsidRPr="00CA6051" w:rsidRDefault="00CA6051" w:rsidP="00CA6051">
            <w:pPr>
              <w:spacing w:line="259" w:lineRule="auto"/>
              <w:jc w:val="both"/>
              <w:rPr>
                <w:noProof/>
              </w:rPr>
            </w:pPr>
            <w:r w:rsidRPr="00CA6051">
              <w:rPr>
                <w:rFonts w:ascii="Arial" w:eastAsiaTheme="minorHAnsi" w:hAnsi="Arial" w:cs="Arial"/>
                <w:b/>
                <w:sz w:val="14"/>
                <w:szCs w:val="14"/>
                <w:lang w:eastAsia="en-US"/>
              </w:rPr>
              <w:t>Fuente</w:t>
            </w:r>
            <w:r w:rsidRPr="00CA6051">
              <w:rPr>
                <w:rFonts w:ascii="Arial" w:eastAsiaTheme="minorHAnsi" w:hAnsi="Arial" w:cs="Arial"/>
                <w:sz w:val="14"/>
                <w:szCs w:val="14"/>
                <w:lang w:eastAsia="en-US"/>
              </w:rPr>
              <w:t xml:space="preserve">: </w:t>
            </w:r>
            <w:r w:rsidRPr="00CA6051">
              <w:rPr>
                <w:rFonts w:ascii="Arial" w:eastAsiaTheme="minorHAnsi" w:hAnsi="Arial" w:cs="Arial"/>
                <w:bCs/>
                <w:sz w:val="14"/>
                <w:szCs w:val="14"/>
              </w:rPr>
              <w:t>Elaborado por la ASEQROO con base en el</w:t>
            </w:r>
            <w:r w:rsidRPr="00CA6051">
              <w:rPr>
                <w:rFonts w:ascii="Arial" w:eastAsiaTheme="minorHAnsi" w:hAnsi="Arial" w:cs="Arial"/>
                <w:sz w:val="14"/>
                <w:szCs w:val="14"/>
              </w:rPr>
              <w:t xml:space="preserve"> resumen de la valoración de los niveles muestra seleccionados de la MIR del programa presupuestario E001 Isla Mujeres Incluyente y Humano del Sistema para el Desarrollo Integral de la Familia del Municipio de Isla Mujeres</w:t>
            </w:r>
            <w:r w:rsidRPr="00CA6051">
              <w:rPr>
                <w:rFonts w:ascii="Arial" w:eastAsiaTheme="minorHAnsi" w:hAnsi="Arial" w:cs="Arial"/>
                <w:bCs/>
                <w:sz w:val="14"/>
                <w:szCs w:val="14"/>
              </w:rPr>
              <w:t>.</w:t>
            </w:r>
          </w:p>
        </w:tc>
      </w:tr>
    </w:tbl>
    <w:p w14:paraId="0CE0C651" w14:textId="77777777" w:rsidR="00CA6051" w:rsidRPr="00766C4F" w:rsidRDefault="00CA6051" w:rsidP="00CA6051">
      <w:pPr>
        <w:spacing w:after="0"/>
        <w:jc w:val="both"/>
        <w:rPr>
          <w:rFonts w:ascii="Arial" w:hAnsi="Arial" w:cs="Arial"/>
          <w:sz w:val="16"/>
          <w:szCs w:val="16"/>
        </w:rPr>
      </w:pPr>
    </w:p>
    <w:p w14:paraId="401DB6CA" w14:textId="77777777" w:rsidR="00766C4F" w:rsidRPr="00766C4F" w:rsidRDefault="00766C4F" w:rsidP="00CA6051">
      <w:pPr>
        <w:spacing w:after="0"/>
        <w:jc w:val="both"/>
        <w:rPr>
          <w:rFonts w:ascii="Arial" w:hAnsi="Arial" w:cs="Arial"/>
          <w:sz w:val="16"/>
          <w:szCs w:val="16"/>
        </w:rPr>
      </w:pPr>
    </w:p>
    <w:p w14:paraId="2624CFFE" w14:textId="7F782B2F" w:rsidR="00CA6051" w:rsidRPr="00766C4F" w:rsidRDefault="00CA6051" w:rsidP="00766C4F">
      <w:pPr>
        <w:spacing w:after="0"/>
        <w:jc w:val="both"/>
        <w:rPr>
          <w:rFonts w:ascii="Arial" w:hAnsi="Arial" w:cs="Arial"/>
          <w:sz w:val="24"/>
          <w:szCs w:val="24"/>
        </w:rPr>
      </w:pPr>
      <w:r w:rsidRPr="00766C4F">
        <w:rPr>
          <w:rFonts w:ascii="Arial" w:hAnsi="Arial" w:cs="Arial"/>
          <w:sz w:val="24"/>
          <w:szCs w:val="24"/>
        </w:rPr>
        <w:t>En resumen, y conforme al análisis realizado a cada uno de los elementos de monitoreo y evaluación de la MIR del programa presupuestario auditado, se identificaron debilidades en su diseño, lo cual no permite determinar el cumplimiento de la lógica horizontal, al carecer de elementos suficientes y adecuados que posibiliten medir el avance y cumplimiento de los objetivos y metas del programa conforme la MML.</w:t>
      </w:r>
    </w:p>
    <w:p w14:paraId="6D4C1072" w14:textId="77777777" w:rsidR="00CA6051" w:rsidRPr="00766C4F" w:rsidRDefault="00CA6051" w:rsidP="00766C4F">
      <w:pPr>
        <w:spacing w:after="0"/>
        <w:jc w:val="both"/>
        <w:rPr>
          <w:rFonts w:ascii="Arial" w:hAnsi="Arial" w:cs="Arial"/>
          <w:sz w:val="24"/>
          <w:szCs w:val="24"/>
        </w:rPr>
      </w:pPr>
    </w:p>
    <w:p w14:paraId="1A1FE911" w14:textId="77777777" w:rsidR="00CA6051" w:rsidRPr="00766C4F" w:rsidRDefault="00CA6051" w:rsidP="00766C4F">
      <w:pPr>
        <w:spacing w:after="0"/>
        <w:jc w:val="both"/>
        <w:rPr>
          <w:rFonts w:ascii="Arial" w:hAnsi="Arial" w:cs="Arial"/>
          <w:sz w:val="24"/>
          <w:szCs w:val="24"/>
        </w:rPr>
      </w:pPr>
      <w:r w:rsidRPr="00766C4F">
        <w:rPr>
          <w:rFonts w:ascii="Arial" w:hAnsi="Arial" w:cs="Arial"/>
          <w:sz w:val="24"/>
          <w:szCs w:val="24"/>
        </w:rPr>
        <w:t>Al respecto, los medios de verificación no presentan el nombre completo del documento que contiene la información, el área que lo emite, la periodicidad con la que se genera y el lugar exacto donde se encuentra la información cuando se proporciona una dirección electrónica.</w:t>
      </w:r>
    </w:p>
    <w:p w14:paraId="553CEA32" w14:textId="77777777" w:rsidR="00CA6051" w:rsidRPr="00766C4F" w:rsidRDefault="00CA6051" w:rsidP="00766C4F">
      <w:pPr>
        <w:spacing w:after="0"/>
        <w:jc w:val="both"/>
        <w:rPr>
          <w:rFonts w:ascii="Arial" w:hAnsi="Arial" w:cs="Arial"/>
          <w:sz w:val="24"/>
          <w:szCs w:val="24"/>
        </w:rPr>
      </w:pPr>
    </w:p>
    <w:p w14:paraId="1CF162C6" w14:textId="31C3834C" w:rsidR="00CA6051" w:rsidRPr="00766C4F" w:rsidRDefault="00CA6051" w:rsidP="00766C4F">
      <w:pPr>
        <w:spacing w:after="0"/>
        <w:jc w:val="both"/>
        <w:rPr>
          <w:rFonts w:ascii="Arial" w:eastAsiaTheme="minorHAnsi" w:hAnsi="Arial" w:cs="Arial"/>
          <w:color w:val="000000" w:themeColor="text1"/>
          <w:sz w:val="24"/>
          <w:szCs w:val="24"/>
          <w:lang w:eastAsia="en-US"/>
        </w:rPr>
      </w:pPr>
      <w:r w:rsidRPr="00766C4F">
        <w:rPr>
          <w:rFonts w:ascii="Arial" w:eastAsiaTheme="minorHAnsi" w:hAnsi="Arial" w:cs="Arial"/>
          <w:color w:val="000000" w:themeColor="text1"/>
          <w:sz w:val="24"/>
          <w:szCs w:val="24"/>
          <w:lang w:eastAsia="en-US"/>
        </w:rPr>
        <w:t>Los supuestos fueron inadecuados debido a que no consideraron factores externos, no fue clar</w:t>
      </w:r>
      <w:r w:rsidR="00024E3C">
        <w:rPr>
          <w:rFonts w:ascii="Arial" w:eastAsiaTheme="minorHAnsi" w:hAnsi="Arial" w:cs="Arial"/>
          <w:color w:val="000000" w:themeColor="text1"/>
          <w:sz w:val="24"/>
          <w:szCs w:val="24"/>
          <w:lang w:eastAsia="en-US"/>
        </w:rPr>
        <w:t>a</w:t>
      </w:r>
      <w:r w:rsidRPr="00766C4F">
        <w:rPr>
          <w:rFonts w:ascii="Arial" w:eastAsiaTheme="minorHAnsi" w:hAnsi="Arial" w:cs="Arial"/>
          <w:color w:val="000000" w:themeColor="text1"/>
          <w:sz w:val="24"/>
          <w:szCs w:val="24"/>
          <w:lang w:eastAsia="en-US"/>
        </w:rPr>
        <w:t xml:space="preserve"> la relación existente entre el objetivo planteado y el supuesto, se estructuraron de manera incompleta o sin delimitar su área de enfoque.</w:t>
      </w:r>
    </w:p>
    <w:p w14:paraId="7366FAE7" w14:textId="77777777" w:rsidR="00CA6051" w:rsidRPr="00766C4F" w:rsidRDefault="00CA6051" w:rsidP="00766C4F">
      <w:pPr>
        <w:spacing w:after="0"/>
        <w:jc w:val="both"/>
        <w:rPr>
          <w:rFonts w:ascii="Arial" w:eastAsiaTheme="minorHAnsi" w:hAnsi="Arial" w:cs="Arial"/>
          <w:color w:val="000000" w:themeColor="text1"/>
          <w:sz w:val="24"/>
          <w:szCs w:val="24"/>
          <w:lang w:eastAsia="en-US"/>
        </w:rPr>
      </w:pPr>
    </w:p>
    <w:p w14:paraId="50B459DE" w14:textId="77777777" w:rsidR="00CA6051" w:rsidRPr="00766C4F" w:rsidRDefault="00CA6051" w:rsidP="00766C4F">
      <w:pPr>
        <w:spacing w:after="0"/>
        <w:jc w:val="both"/>
        <w:rPr>
          <w:rFonts w:ascii="Arial" w:eastAsiaTheme="minorHAnsi" w:hAnsi="Arial" w:cs="Arial"/>
          <w:color w:val="000000" w:themeColor="text1"/>
          <w:sz w:val="24"/>
          <w:szCs w:val="24"/>
          <w:lang w:eastAsia="en-US"/>
        </w:rPr>
      </w:pPr>
      <w:r w:rsidRPr="00766C4F">
        <w:rPr>
          <w:rFonts w:ascii="Arial" w:eastAsiaTheme="minorHAnsi" w:hAnsi="Arial" w:cs="Arial"/>
          <w:color w:val="000000" w:themeColor="text1"/>
          <w:sz w:val="24"/>
          <w:szCs w:val="24"/>
          <w:lang w:eastAsia="en-US"/>
        </w:rPr>
        <w:t xml:space="preserve">En lo que respecta a los indicadores, estos resultan ser inadecuados, debido a que en su mayoría, no precisan lo que se pretende medir, no son claros y en algunos casos no guardan relación con el objetivo; en lo correspondiente al método de cálculo se identificó que en su mayoría son inadecuados debido a que las variables utilizadas no se asocian al indicador propuesto; respecto a la dimensión del indicador, es adecuada en su totalidad; finalmente, los objetivos del resumen narrativo, en su mayoría cumplen con la sintaxis recomendada para su formulación, solamente que se identificaron objetivos que presentan debilidades en cuanto al criterio de claridad. </w:t>
      </w:r>
    </w:p>
    <w:p w14:paraId="31E86D7F" w14:textId="77777777" w:rsidR="00CA6051" w:rsidRPr="00766C4F" w:rsidRDefault="00CA6051" w:rsidP="00CA6051">
      <w:pPr>
        <w:spacing w:after="0"/>
        <w:jc w:val="both"/>
        <w:rPr>
          <w:rFonts w:ascii="Arial" w:hAnsi="Arial" w:cs="Arial"/>
          <w:bCs/>
          <w:sz w:val="10"/>
          <w:szCs w:val="10"/>
        </w:rPr>
      </w:pPr>
    </w:p>
    <w:p w14:paraId="6E1F14D1" w14:textId="77777777" w:rsidR="00CA6051" w:rsidRPr="00CA6051" w:rsidRDefault="00CA6051" w:rsidP="00CA6051">
      <w:pPr>
        <w:numPr>
          <w:ilvl w:val="0"/>
          <w:numId w:val="15"/>
        </w:numPr>
        <w:spacing w:after="0"/>
        <w:contextualSpacing/>
        <w:jc w:val="both"/>
        <w:rPr>
          <w:rFonts w:ascii="Arial" w:eastAsiaTheme="minorHAnsi" w:hAnsi="Arial" w:cs="Arial"/>
          <w:b/>
          <w:sz w:val="24"/>
          <w:szCs w:val="24"/>
          <w:lang w:val="es-ES" w:eastAsia="en-US"/>
        </w:rPr>
      </w:pPr>
      <w:r w:rsidRPr="00CA6051">
        <w:rPr>
          <w:rFonts w:ascii="Arial" w:eastAsiaTheme="minorHAnsi" w:hAnsi="Arial" w:cs="Arial"/>
          <w:b/>
          <w:sz w:val="24"/>
          <w:szCs w:val="24"/>
          <w:lang w:val="es-ES" w:eastAsia="en-US"/>
        </w:rPr>
        <w:t>Semaforización</w:t>
      </w:r>
    </w:p>
    <w:p w14:paraId="396E953B" w14:textId="77777777" w:rsidR="00CA6051" w:rsidRPr="00CA6051" w:rsidRDefault="00CA6051" w:rsidP="00CA6051">
      <w:pPr>
        <w:spacing w:after="0"/>
        <w:jc w:val="both"/>
        <w:rPr>
          <w:rFonts w:ascii="Arial" w:hAnsi="Arial" w:cs="Arial"/>
          <w:sz w:val="24"/>
          <w:szCs w:val="24"/>
        </w:rPr>
      </w:pPr>
    </w:p>
    <w:p w14:paraId="625FC349" w14:textId="77777777" w:rsidR="00CA6051" w:rsidRPr="00CA6051" w:rsidRDefault="00CA6051" w:rsidP="00CA6051">
      <w:pPr>
        <w:spacing w:after="0"/>
        <w:jc w:val="both"/>
        <w:rPr>
          <w:rFonts w:ascii="Arial" w:eastAsiaTheme="minorHAnsi" w:hAnsi="Arial" w:cs="Arial"/>
          <w:sz w:val="24"/>
          <w:szCs w:val="24"/>
          <w:lang w:eastAsia="en-US"/>
        </w:rPr>
      </w:pPr>
      <w:r w:rsidRPr="00CA6051">
        <w:rPr>
          <w:rFonts w:ascii="Arial" w:eastAsiaTheme="minorHAnsi" w:hAnsi="Arial" w:cs="Arial"/>
          <w:sz w:val="24"/>
          <w:szCs w:val="24"/>
          <w:lang w:eastAsia="en-US"/>
        </w:rPr>
        <w:t>Para poder dar seguimiento, realizar la evaluación adecuada y contar con elementos para la toma de decisiones, deberán establecerse los parámetros de semaforización que identifiquen si el cumplimiento del indicador fue el adecuado o esperado</w:t>
      </w:r>
      <w:r w:rsidRPr="00CA6051">
        <w:rPr>
          <w:rFonts w:ascii="Arial" w:eastAsiaTheme="minorHAnsi" w:hAnsi="Arial" w:cs="Arial"/>
          <w:sz w:val="24"/>
          <w:szCs w:val="24"/>
          <w:vertAlign w:val="superscript"/>
          <w:lang w:eastAsia="en-US"/>
        </w:rPr>
        <w:footnoteReference w:id="12"/>
      </w:r>
      <w:r w:rsidRPr="00CA6051">
        <w:rPr>
          <w:rFonts w:ascii="Arial" w:eastAsiaTheme="minorHAnsi" w:hAnsi="Arial" w:cs="Arial"/>
          <w:sz w:val="24"/>
          <w:szCs w:val="24"/>
          <w:lang w:eastAsia="en-US"/>
        </w:rPr>
        <w:t>.</w:t>
      </w:r>
    </w:p>
    <w:p w14:paraId="0ED3B2F8" w14:textId="77777777" w:rsidR="00CA6051" w:rsidRPr="00CA6051" w:rsidRDefault="00CA6051" w:rsidP="00CA6051">
      <w:pPr>
        <w:spacing w:after="0"/>
        <w:jc w:val="both"/>
        <w:rPr>
          <w:rFonts w:ascii="Arial" w:eastAsiaTheme="minorHAnsi" w:hAnsi="Arial" w:cs="Arial"/>
          <w:sz w:val="24"/>
          <w:szCs w:val="24"/>
          <w:lang w:eastAsia="en-US"/>
        </w:rPr>
      </w:pPr>
    </w:p>
    <w:tbl>
      <w:tblPr>
        <w:tblStyle w:val="Tablaconcuadrcula18111"/>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8"/>
        <w:gridCol w:w="1383"/>
      </w:tblGrid>
      <w:tr w:rsidR="00CA6051" w:rsidRPr="00CA6051" w14:paraId="4C40E20C" w14:textId="77777777" w:rsidTr="006B7937">
        <w:trPr>
          <w:trHeight w:val="252"/>
          <w:jc w:val="center"/>
        </w:trPr>
        <w:tc>
          <w:tcPr>
            <w:tcW w:w="5138" w:type="dxa"/>
            <w:vMerge w:val="restart"/>
            <w:vAlign w:val="center"/>
          </w:tcPr>
          <w:p w14:paraId="6A8599B3" w14:textId="77777777" w:rsidR="00CA6051" w:rsidRPr="00CA6051" w:rsidRDefault="00CA6051" w:rsidP="00CA6051">
            <w:pPr>
              <w:rPr>
                <w:rFonts w:ascii="Arial" w:hAnsi="Arial" w:cs="Arial"/>
              </w:rPr>
            </w:pPr>
            <w:r w:rsidRPr="00CA6051">
              <w:rPr>
                <w:rFonts w:ascii="Arial" w:hAnsi="Arial" w:cs="Arial"/>
              </w:rPr>
              <w:t>Mediante los parámetros de semaforización se indica cuando el comportamiento del indicador es</w:t>
            </w:r>
            <w:r w:rsidRPr="00CA6051">
              <w:rPr>
                <w:rFonts w:ascii="Arial" w:hAnsi="Arial" w:cs="Arial"/>
                <w:vertAlign w:val="superscript"/>
              </w:rPr>
              <w:footnoteReference w:id="13"/>
            </w:r>
            <w:r w:rsidRPr="00CA6051">
              <w:rPr>
                <w:rFonts w:ascii="Arial" w:hAnsi="Arial" w:cs="Arial"/>
              </w:rPr>
              <w:t>:</w:t>
            </w:r>
          </w:p>
        </w:tc>
        <w:tc>
          <w:tcPr>
            <w:tcW w:w="1383" w:type="dxa"/>
            <w:shd w:val="clear" w:color="auto" w:fill="00B050"/>
            <w:vAlign w:val="center"/>
          </w:tcPr>
          <w:p w14:paraId="22665E6B" w14:textId="77777777" w:rsidR="00CA6051" w:rsidRPr="00CA6051" w:rsidRDefault="00CA6051" w:rsidP="00CA6051">
            <w:pPr>
              <w:jc w:val="center"/>
              <w:rPr>
                <w:rFonts w:ascii="Arial" w:hAnsi="Arial" w:cs="Arial"/>
                <w:b/>
              </w:rPr>
            </w:pPr>
            <w:r w:rsidRPr="00766C4F">
              <w:rPr>
                <w:rFonts w:ascii="Arial" w:eastAsia="Calibri" w:hAnsi="Arial" w:cs="Arial"/>
                <w:b/>
                <w:color w:val="FFFFFF" w:themeColor="background1"/>
                <w:lang w:eastAsia="en-US"/>
              </w:rPr>
              <w:t>Aceptable</w:t>
            </w:r>
          </w:p>
        </w:tc>
      </w:tr>
      <w:tr w:rsidR="00CA6051" w:rsidRPr="00CA6051" w14:paraId="3270EE9A" w14:textId="77777777" w:rsidTr="006B7937">
        <w:trPr>
          <w:trHeight w:val="251"/>
          <w:jc w:val="center"/>
        </w:trPr>
        <w:tc>
          <w:tcPr>
            <w:tcW w:w="5138" w:type="dxa"/>
            <w:vMerge/>
            <w:vAlign w:val="center"/>
          </w:tcPr>
          <w:p w14:paraId="702CC285" w14:textId="77777777" w:rsidR="00CA6051" w:rsidRPr="00CA6051" w:rsidRDefault="00CA6051" w:rsidP="00CA6051">
            <w:pPr>
              <w:rPr>
                <w:rFonts w:ascii="Arial" w:hAnsi="Arial" w:cs="Arial"/>
              </w:rPr>
            </w:pPr>
          </w:p>
        </w:tc>
        <w:tc>
          <w:tcPr>
            <w:tcW w:w="1383" w:type="dxa"/>
            <w:shd w:val="clear" w:color="auto" w:fill="FFFF00"/>
            <w:vAlign w:val="center"/>
          </w:tcPr>
          <w:p w14:paraId="002F5232" w14:textId="77777777" w:rsidR="00CA6051" w:rsidRPr="00CA6051" w:rsidRDefault="00CA6051" w:rsidP="00CA6051">
            <w:pPr>
              <w:jc w:val="center"/>
              <w:rPr>
                <w:rFonts w:ascii="Arial" w:eastAsia="Calibri" w:hAnsi="Arial" w:cs="Arial"/>
                <w:b/>
                <w:lang w:eastAsia="en-US"/>
              </w:rPr>
            </w:pPr>
            <w:r w:rsidRPr="00CA6051">
              <w:rPr>
                <w:rFonts w:ascii="Arial" w:eastAsia="Calibri" w:hAnsi="Arial" w:cs="Arial"/>
                <w:b/>
                <w:lang w:eastAsia="en-US"/>
              </w:rPr>
              <w:t>Con riesgo</w:t>
            </w:r>
          </w:p>
        </w:tc>
      </w:tr>
      <w:tr w:rsidR="00CA6051" w:rsidRPr="00CA6051" w14:paraId="736FA9B0" w14:textId="77777777" w:rsidTr="006B7937">
        <w:trPr>
          <w:trHeight w:val="251"/>
          <w:jc w:val="center"/>
        </w:trPr>
        <w:tc>
          <w:tcPr>
            <w:tcW w:w="5138" w:type="dxa"/>
            <w:vMerge/>
            <w:vAlign w:val="center"/>
          </w:tcPr>
          <w:p w14:paraId="317E6AC1" w14:textId="77777777" w:rsidR="00CA6051" w:rsidRPr="00CA6051" w:rsidRDefault="00CA6051" w:rsidP="00CA6051">
            <w:pPr>
              <w:rPr>
                <w:rFonts w:ascii="Arial" w:hAnsi="Arial" w:cs="Arial"/>
              </w:rPr>
            </w:pPr>
          </w:p>
        </w:tc>
        <w:tc>
          <w:tcPr>
            <w:tcW w:w="1383" w:type="dxa"/>
            <w:shd w:val="clear" w:color="auto" w:fill="FF0000"/>
            <w:vAlign w:val="center"/>
          </w:tcPr>
          <w:p w14:paraId="59D24A0D" w14:textId="77777777" w:rsidR="00CA6051" w:rsidRPr="00CA6051" w:rsidRDefault="00CA6051" w:rsidP="00CA6051">
            <w:pPr>
              <w:jc w:val="center"/>
              <w:rPr>
                <w:rFonts w:ascii="Arial" w:eastAsia="Calibri" w:hAnsi="Arial" w:cs="Arial"/>
                <w:b/>
                <w:lang w:eastAsia="en-US"/>
              </w:rPr>
            </w:pPr>
            <w:r w:rsidRPr="00766C4F">
              <w:rPr>
                <w:rFonts w:ascii="Arial" w:eastAsia="Calibri" w:hAnsi="Arial" w:cs="Arial"/>
                <w:b/>
                <w:color w:val="FFFFFF" w:themeColor="background1"/>
                <w:lang w:eastAsia="en-US"/>
              </w:rPr>
              <w:t>Crítico</w:t>
            </w:r>
          </w:p>
        </w:tc>
      </w:tr>
    </w:tbl>
    <w:p w14:paraId="1DCDC465" w14:textId="77777777" w:rsidR="00CA6051" w:rsidRPr="00CA6051" w:rsidRDefault="00CA6051" w:rsidP="00CA6051">
      <w:pPr>
        <w:spacing w:after="0"/>
        <w:jc w:val="both"/>
        <w:rPr>
          <w:rFonts w:ascii="Arial" w:eastAsiaTheme="minorHAnsi" w:hAnsi="Arial" w:cs="Arial"/>
          <w:sz w:val="24"/>
          <w:szCs w:val="24"/>
          <w:lang w:eastAsia="en-US"/>
        </w:rPr>
      </w:pPr>
    </w:p>
    <w:p w14:paraId="79F4091D" w14:textId="77777777" w:rsidR="00CA6051" w:rsidRPr="00CA6051" w:rsidRDefault="00CA6051" w:rsidP="00CA6051">
      <w:pPr>
        <w:spacing w:after="0"/>
        <w:jc w:val="both"/>
        <w:rPr>
          <w:rFonts w:ascii="Arial" w:eastAsiaTheme="minorHAnsi" w:hAnsi="Arial" w:cs="Arial"/>
          <w:sz w:val="24"/>
          <w:szCs w:val="24"/>
          <w:lang w:eastAsia="en-US"/>
        </w:rPr>
      </w:pPr>
      <w:r w:rsidRPr="00CA6051">
        <w:rPr>
          <w:rFonts w:ascii="Arial" w:eastAsiaTheme="minorHAnsi" w:hAnsi="Arial" w:cs="Arial"/>
          <w:sz w:val="24"/>
          <w:szCs w:val="24"/>
          <w:lang w:eastAsia="en-US"/>
        </w:rPr>
        <w:t>Los parámetros de semaforización se establecen de acuerdo con el sentido del indicador respecto a la meta (ascendente o descendente).</w:t>
      </w:r>
    </w:p>
    <w:p w14:paraId="220EA71B" w14:textId="77777777" w:rsidR="00CA6051" w:rsidRPr="00CA6051" w:rsidRDefault="00CA6051" w:rsidP="00CA6051">
      <w:pPr>
        <w:spacing w:after="0"/>
        <w:jc w:val="both"/>
        <w:rPr>
          <w:rFonts w:ascii="Arial" w:eastAsiaTheme="minorHAnsi" w:hAnsi="Arial" w:cs="Arial"/>
          <w:sz w:val="24"/>
          <w:szCs w:val="24"/>
          <w:lang w:eastAsia="en-US"/>
        </w:rPr>
      </w:pPr>
    </w:p>
    <w:p w14:paraId="272D7D2B" w14:textId="77777777" w:rsidR="00CA6051" w:rsidRPr="00CA6051" w:rsidRDefault="00CA6051" w:rsidP="00CA6051">
      <w:pPr>
        <w:spacing w:after="0"/>
        <w:jc w:val="both"/>
        <w:rPr>
          <w:rFonts w:ascii="Arial" w:eastAsiaTheme="minorHAnsi" w:hAnsi="Arial" w:cs="Arial"/>
          <w:sz w:val="24"/>
          <w:szCs w:val="24"/>
          <w:lang w:eastAsia="en-US"/>
        </w:rPr>
      </w:pPr>
      <w:r w:rsidRPr="00CA6051">
        <w:rPr>
          <w:rFonts w:ascii="Arial" w:eastAsiaTheme="minorHAnsi" w:hAnsi="Arial" w:cs="Arial"/>
          <w:sz w:val="24"/>
          <w:szCs w:val="24"/>
          <w:lang w:eastAsia="en-US"/>
        </w:rPr>
        <w:t>La tabla siguiente detalla el criterio de semaforización establecido por el ente fiscalizado en las fichas técnicas de indicadores:</w:t>
      </w:r>
    </w:p>
    <w:p w14:paraId="1727A39B" w14:textId="77777777" w:rsidR="00CA6051" w:rsidRPr="00CA6051" w:rsidRDefault="00CA6051" w:rsidP="00CA6051">
      <w:pPr>
        <w:spacing w:after="0"/>
        <w:jc w:val="both"/>
        <w:rPr>
          <w:rFonts w:ascii="Arial" w:eastAsiaTheme="minorHAnsi" w:hAnsi="Arial" w:cs="Arial"/>
          <w:sz w:val="24"/>
          <w:szCs w:val="24"/>
          <w:lang w:eastAsia="en-US"/>
        </w:rPr>
      </w:pPr>
    </w:p>
    <w:p w14:paraId="66BC21A3" w14:textId="77777777" w:rsidR="00CA6051" w:rsidRPr="00CA6051" w:rsidRDefault="00CA6051" w:rsidP="00CA6051">
      <w:pPr>
        <w:spacing w:after="0"/>
        <w:jc w:val="center"/>
        <w:rPr>
          <w:rFonts w:ascii="Arial" w:hAnsi="Arial" w:cs="Arial"/>
          <w:b/>
          <w:color w:val="000000" w:themeColor="text1"/>
          <w:sz w:val="20"/>
          <w:szCs w:val="20"/>
        </w:rPr>
      </w:pPr>
      <w:r w:rsidRPr="00CA6051">
        <w:rPr>
          <w:rFonts w:ascii="Arial" w:hAnsi="Arial" w:cs="Arial"/>
          <w:b/>
          <w:color w:val="000000" w:themeColor="text1"/>
          <w:sz w:val="20"/>
          <w:szCs w:val="20"/>
        </w:rPr>
        <w:t>Tabla 6. Semaforización establecida en las fichas técnicas de indicadores</w:t>
      </w:r>
    </w:p>
    <w:p w14:paraId="5A634A1F" w14:textId="77777777" w:rsidR="00CA6051" w:rsidRPr="00CA6051" w:rsidRDefault="00CA6051" w:rsidP="00CA6051">
      <w:pPr>
        <w:spacing w:after="0"/>
        <w:jc w:val="center"/>
        <w:rPr>
          <w:rFonts w:ascii="Arial" w:hAnsi="Arial" w:cs="Arial"/>
          <w:b/>
          <w:color w:val="000000" w:themeColor="text1"/>
          <w:sz w:val="20"/>
          <w:szCs w:val="20"/>
        </w:rPr>
      </w:pPr>
    </w:p>
    <w:tbl>
      <w:tblPr>
        <w:tblStyle w:val="Tablaconcuadrcula2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1"/>
        <w:gridCol w:w="2666"/>
        <w:gridCol w:w="2758"/>
      </w:tblGrid>
      <w:tr w:rsidR="00CA6051" w:rsidRPr="00CA6051" w14:paraId="4D64A504" w14:textId="77777777" w:rsidTr="006B7937">
        <w:trPr>
          <w:trHeight w:val="200"/>
          <w:jc w:val="center"/>
        </w:trPr>
        <w:tc>
          <w:tcPr>
            <w:tcW w:w="2511" w:type="dxa"/>
            <w:tcBorders>
              <w:top w:val="single" w:sz="4" w:space="0" w:color="A8D08D"/>
              <w:bottom w:val="single" w:sz="4" w:space="0" w:color="A8D08D"/>
              <w:right w:val="single" w:sz="4" w:space="0" w:color="A8D08D"/>
            </w:tcBorders>
            <w:vAlign w:val="center"/>
          </w:tcPr>
          <w:p w14:paraId="2E1F7449" w14:textId="77777777" w:rsidR="00CA6051" w:rsidRPr="00CA6051" w:rsidRDefault="00CA6051" w:rsidP="00CA6051">
            <w:pPr>
              <w:jc w:val="center"/>
              <w:rPr>
                <w:rFonts w:ascii="Arial" w:eastAsia="Calibri" w:hAnsi="Arial" w:cs="Arial"/>
                <w:b/>
                <w:sz w:val="18"/>
                <w:szCs w:val="18"/>
                <w:lang w:eastAsia="en-US"/>
              </w:rPr>
            </w:pPr>
            <w:r w:rsidRPr="00CA6051">
              <w:rPr>
                <w:rFonts w:ascii="Arial" w:eastAsia="Calibri" w:hAnsi="Arial" w:cs="Arial"/>
                <w:b/>
                <w:sz w:val="18"/>
                <w:szCs w:val="18"/>
                <w:lang w:eastAsia="en-US"/>
              </w:rPr>
              <w:t>Verde (Aceptable)</w:t>
            </w:r>
          </w:p>
        </w:tc>
        <w:tc>
          <w:tcPr>
            <w:tcW w:w="2666" w:type="dxa"/>
            <w:tcBorders>
              <w:top w:val="single" w:sz="4" w:space="0" w:color="A8D08D"/>
              <w:left w:val="single" w:sz="4" w:space="0" w:color="A8D08D"/>
              <w:bottom w:val="single" w:sz="4" w:space="0" w:color="A8D08D"/>
              <w:right w:val="single" w:sz="4" w:space="0" w:color="A8D08D"/>
            </w:tcBorders>
            <w:vAlign w:val="center"/>
          </w:tcPr>
          <w:p w14:paraId="07BCD303" w14:textId="77777777" w:rsidR="00CA6051" w:rsidRPr="00CA6051" w:rsidRDefault="00CA6051" w:rsidP="00CA6051">
            <w:pPr>
              <w:jc w:val="center"/>
              <w:rPr>
                <w:rFonts w:ascii="Arial" w:eastAsia="Calibri" w:hAnsi="Arial" w:cs="Arial"/>
                <w:b/>
                <w:sz w:val="18"/>
                <w:szCs w:val="18"/>
                <w:lang w:eastAsia="en-US"/>
              </w:rPr>
            </w:pPr>
            <w:r w:rsidRPr="00CA6051">
              <w:rPr>
                <w:rFonts w:ascii="Arial" w:eastAsia="Calibri" w:hAnsi="Arial" w:cs="Arial"/>
                <w:b/>
                <w:sz w:val="18"/>
                <w:szCs w:val="18"/>
                <w:lang w:eastAsia="en-US"/>
              </w:rPr>
              <w:t>Amarillo (Con riesgo)</w:t>
            </w:r>
          </w:p>
        </w:tc>
        <w:tc>
          <w:tcPr>
            <w:tcW w:w="2758" w:type="dxa"/>
            <w:tcBorders>
              <w:top w:val="single" w:sz="4" w:space="0" w:color="A8D08D"/>
              <w:left w:val="single" w:sz="4" w:space="0" w:color="A8D08D"/>
              <w:bottom w:val="single" w:sz="4" w:space="0" w:color="A8D08D"/>
            </w:tcBorders>
            <w:vAlign w:val="center"/>
          </w:tcPr>
          <w:p w14:paraId="71F7E04C" w14:textId="77777777" w:rsidR="00CA6051" w:rsidRPr="00CA6051" w:rsidRDefault="00CA6051" w:rsidP="00CA6051">
            <w:pPr>
              <w:jc w:val="center"/>
              <w:rPr>
                <w:rFonts w:ascii="Arial" w:eastAsia="Calibri" w:hAnsi="Arial" w:cs="Arial"/>
                <w:b/>
                <w:sz w:val="18"/>
                <w:szCs w:val="18"/>
                <w:lang w:eastAsia="en-US"/>
              </w:rPr>
            </w:pPr>
            <w:r w:rsidRPr="00CA6051">
              <w:rPr>
                <w:rFonts w:ascii="Arial" w:eastAsia="Calibri" w:hAnsi="Arial" w:cs="Arial"/>
                <w:b/>
                <w:sz w:val="18"/>
                <w:szCs w:val="18"/>
                <w:lang w:eastAsia="en-US"/>
              </w:rPr>
              <w:t>Rojo (Crítico)</w:t>
            </w:r>
          </w:p>
        </w:tc>
      </w:tr>
      <w:tr w:rsidR="00CA6051" w:rsidRPr="00CA6051" w14:paraId="182716DB" w14:textId="77777777" w:rsidTr="006B7937">
        <w:trPr>
          <w:trHeight w:val="444"/>
          <w:jc w:val="center"/>
        </w:trPr>
        <w:tc>
          <w:tcPr>
            <w:tcW w:w="2511" w:type="dxa"/>
            <w:tcBorders>
              <w:top w:val="single" w:sz="4" w:space="0" w:color="A8D08D"/>
              <w:right w:val="single" w:sz="4" w:space="0" w:color="A8D08D"/>
            </w:tcBorders>
            <w:shd w:val="clear" w:color="auto" w:fill="00B050"/>
            <w:vAlign w:val="center"/>
          </w:tcPr>
          <w:p w14:paraId="291B6964" w14:textId="77777777" w:rsidR="00CA6051" w:rsidRPr="00CA6051" w:rsidRDefault="00CA6051" w:rsidP="00CA6051">
            <w:pPr>
              <w:jc w:val="center"/>
              <w:rPr>
                <w:rFonts w:ascii="Arial" w:eastAsia="Calibri" w:hAnsi="Arial" w:cs="Arial"/>
                <w:sz w:val="18"/>
                <w:szCs w:val="18"/>
                <w:lang w:eastAsia="en-US"/>
              </w:rPr>
            </w:pPr>
            <w:r w:rsidRPr="00CA6051">
              <w:rPr>
                <w:rFonts w:ascii="Arial" w:eastAsia="Calibri" w:hAnsi="Arial" w:cs="Arial"/>
                <w:b/>
                <w:bCs/>
                <w:color w:val="000000"/>
                <w:sz w:val="18"/>
                <w:szCs w:val="18"/>
                <w:lang w:eastAsia="en-US"/>
              </w:rPr>
              <w:t>De 105-95%</w:t>
            </w:r>
          </w:p>
        </w:tc>
        <w:tc>
          <w:tcPr>
            <w:tcW w:w="2666" w:type="dxa"/>
            <w:tcBorders>
              <w:top w:val="single" w:sz="4" w:space="0" w:color="A8D08D"/>
              <w:left w:val="single" w:sz="4" w:space="0" w:color="A8D08D"/>
              <w:right w:val="single" w:sz="4" w:space="0" w:color="A8D08D"/>
            </w:tcBorders>
            <w:shd w:val="clear" w:color="auto" w:fill="FFFF00"/>
            <w:vAlign w:val="center"/>
          </w:tcPr>
          <w:p w14:paraId="1BA6DA20" w14:textId="77777777" w:rsidR="00CA6051" w:rsidRPr="00CA6051" w:rsidRDefault="00CA6051" w:rsidP="00CA6051">
            <w:pPr>
              <w:jc w:val="center"/>
              <w:rPr>
                <w:rFonts w:ascii="Arial" w:eastAsia="Calibri" w:hAnsi="Arial" w:cs="Arial"/>
                <w:sz w:val="18"/>
                <w:szCs w:val="18"/>
                <w:lang w:eastAsia="en-US"/>
              </w:rPr>
            </w:pPr>
            <w:r w:rsidRPr="00CA6051">
              <w:rPr>
                <w:rFonts w:ascii="Arial" w:eastAsia="Calibri" w:hAnsi="Arial" w:cs="Arial"/>
                <w:b/>
                <w:bCs/>
                <w:color w:val="000000"/>
                <w:sz w:val="18"/>
                <w:szCs w:val="18"/>
                <w:lang w:eastAsia="en-US"/>
              </w:rPr>
              <w:t>De 94-90%</w:t>
            </w:r>
          </w:p>
        </w:tc>
        <w:tc>
          <w:tcPr>
            <w:tcW w:w="2758" w:type="dxa"/>
            <w:tcBorders>
              <w:top w:val="single" w:sz="4" w:space="0" w:color="A8D08D"/>
              <w:left w:val="single" w:sz="4" w:space="0" w:color="A8D08D"/>
            </w:tcBorders>
            <w:shd w:val="clear" w:color="auto" w:fill="FF0000"/>
            <w:vAlign w:val="center"/>
          </w:tcPr>
          <w:p w14:paraId="6B0ACB53" w14:textId="77777777" w:rsidR="00CA6051" w:rsidRPr="00CA6051" w:rsidRDefault="00CA6051" w:rsidP="00CA6051">
            <w:pPr>
              <w:jc w:val="center"/>
              <w:rPr>
                <w:rFonts w:ascii="Arial" w:eastAsia="Calibri" w:hAnsi="Arial" w:cs="Arial"/>
                <w:sz w:val="18"/>
                <w:szCs w:val="18"/>
                <w:lang w:eastAsia="en-US"/>
              </w:rPr>
            </w:pPr>
            <w:r w:rsidRPr="00CA6051">
              <w:rPr>
                <w:rFonts w:ascii="Arial" w:eastAsia="Calibri" w:hAnsi="Arial" w:cs="Arial"/>
                <w:b/>
                <w:bCs/>
                <w:color w:val="000000"/>
                <w:sz w:val="18"/>
                <w:szCs w:val="18"/>
                <w:lang w:eastAsia="en-US"/>
              </w:rPr>
              <w:t>De 89-0%</w:t>
            </w:r>
          </w:p>
        </w:tc>
      </w:tr>
      <w:tr w:rsidR="00CA6051" w:rsidRPr="00CA6051" w14:paraId="7A82A813" w14:textId="77777777" w:rsidTr="006B7937">
        <w:trPr>
          <w:trHeight w:val="444"/>
          <w:jc w:val="center"/>
        </w:trPr>
        <w:tc>
          <w:tcPr>
            <w:tcW w:w="7935" w:type="dxa"/>
            <w:gridSpan w:val="3"/>
            <w:shd w:val="clear" w:color="auto" w:fill="auto"/>
            <w:vAlign w:val="center"/>
          </w:tcPr>
          <w:p w14:paraId="2EA49205" w14:textId="77777777" w:rsidR="00CA6051" w:rsidRPr="00CA6051" w:rsidRDefault="00CA6051" w:rsidP="00CA6051">
            <w:pPr>
              <w:jc w:val="both"/>
              <w:rPr>
                <w:rFonts w:ascii="Arial" w:eastAsia="Calibri" w:hAnsi="Arial" w:cs="Arial"/>
                <w:b/>
                <w:bCs/>
                <w:color w:val="000000"/>
                <w:sz w:val="18"/>
                <w:szCs w:val="18"/>
                <w:lang w:eastAsia="en-US"/>
              </w:rPr>
            </w:pPr>
            <w:r w:rsidRPr="00CA6051">
              <w:rPr>
                <w:rFonts w:ascii="Arial" w:eastAsia="Calibri" w:hAnsi="Arial" w:cs="Arial"/>
                <w:b/>
                <w:bCs/>
                <w:color w:val="000000"/>
                <w:sz w:val="14"/>
                <w:szCs w:val="14"/>
                <w:lang w:eastAsia="en-US"/>
              </w:rPr>
              <w:t>Fuente:</w:t>
            </w:r>
            <w:r w:rsidRPr="00CA6051">
              <w:rPr>
                <w:rFonts w:ascii="Arial" w:eastAsia="Calibri" w:hAnsi="Arial" w:cs="Arial"/>
                <w:b/>
                <w:bCs/>
                <w:color w:val="000000"/>
                <w:sz w:val="18"/>
                <w:szCs w:val="18"/>
                <w:lang w:eastAsia="en-US"/>
              </w:rPr>
              <w:t xml:space="preserve"> </w:t>
            </w:r>
            <w:r w:rsidRPr="00CA6051">
              <w:rPr>
                <w:rFonts w:ascii="Arial" w:eastAsia="Calibri" w:hAnsi="Arial" w:cs="Arial"/>
                <w:bCs/>
                <w:color w:val="000000"/>
                <w:sz w:val="14"/>
                <w:szCs w:val="14"/>
                <w:lang w:eastAsia="en-US"/>
              </w:rPr>
              <w:t xml:space="preserve">Elaborado por la ASEQROO con base en información de las fichas técnicas de indicadores, proporcionadas por el </w:t>
            </w:r>
            <w:r w:rsidRPr="00CA6051">
              <w:rPr>
                <w:rFonts w:ascii="Arial" w:eastAsia="Calibri" w:hAnsi="Arial" w:cs="Arial"/>
                <w:sz w:val="14"/>
                <w:szCs w:val="14"/>
                <w:lang w:eastAsia="en-US"/>
              </w:rPr>
              <w:t>Sistema para el Desarrollo Integral de la Familia del Municipio de Isla Mujeres</w:t>
            </w:r>
            <w:r w:rsidRPr="00CA6051">
              <w:rPr>
                <w:rFonts w:ascii="Arial" w:eastAsia="Calibri" w:hAnsi="Arial" w:cs="Arial"/>
                <w:bCs/>
                <w:color w:val="000000"/>
                <w:sz w:val="14"/>
                <w:szCs w:val="14"/>
                <w:lang w:eastAsia="en-US"/>
              </w:rPr>
              <w:t>.</w:t>
            </w:r>
          </w:p>
        </w:tc>
      </w:tr>
    </w:tbl>
    <w:p w14:paraId="0176CE14" w14:textId="77777777" w:rsidR="00CA6051" w:rsidRPr="00CA6051" w:rsidRDefault="00CA6051" w:rsidP="00CA6051">
      <w:pPr>
        <w:spacing w:after="0"/>
        <w:jc w:val="both"/>
        <w:rPr>
          <w:rFonts w:ascii="Arial" w:hAnsi="Arial" w:cs="Arial"/>
          <w:sz w:val="24"/>
          <w:szCs w:val="24"/>
        </w:rPr>
      </w:pPr>
    </w:p>
    <w:p w14:paraId="45CC7B67" w14:textId="77777777" w:rsidR="00CA6051" w:rsidRPr="00CA6051" w:rsidRDefault="00CA6051" w:rsidP="00CA6051">
      <w:pPr>
        <w:spacing w:after="0"/>
        <w:jc w:val="both"/>
        <w:rPr>
          <w:rFonts w:ascii="Arial" w:eastAsiaTheme="minorHAnsi" w:hAnsi="Arial" w:cs="Arial"/>
          <w:lang w:eastAsia="en-US"/>
        </w:rPr>
      </w:pPr>
      <w:r w:rsidRPr="00CA6051">
        <w:rPr>
          <w:rFonts w:ascii="Arial" w:eastAsiaTheme="minorHAnsi" w:hAnsi="Arial" w:cs="Arial"/>
          <w:lang w:eastAsia="en-US"/>
        </w:rPr>
        <w:t>De lo anterior, se interpreta que los rangos entre uno y otro parámetro son los siguientes:</w:t>
      </w:r>
    </w:p>
    <w:p w14:paraId="50A709B7" w14:textId="77777777" w:rsidR="00CA6051" w:rsidRPr="00CA6051" w:rsidRDefault="00CA6051" w:rsidP="00CA6051">
      <w:pPr>
        <w:spacing w:after="0"/>
        <w:jc w:val="both"/>
        <w:rPr>
          <w:rFonts w:ascii="Arial" w:eastAsiaTheme="minorHAnsi" w:hAnsi="Arial" w:cs="Arial"/>
          <w:lang w:eastAsia="en-US"/>
        </w:rPr>
      </w:pPr>
    </w:p>
    <w:p w14:paraId="40A575A3" w14:textId="7F096C8A" w:rsidR="00A20FB7" w:rsidRDefault="00CA6051" w:rsidP="00A20FB7">
      <w:pPr>
        <w:spacing w:after="0" w:line="259" w:lineRule="auto"/>
        <w:jc w:val="center"/>
        <w:rPr>
          <w:rFonts w:ascii="Arial" w:eastAsiaTheme="minorHAnsi" w:hAnsi="Arial" w:cs="Arial"/>
          <w:b/>
          <w:color w:val="000000" w:themeColor="text1"/>
          <w:sz w:val="20"/>
          <w:szCs w:val="20"/>
          <w:lang w:eastAsia="en-US"/>
        </w:rPr>
      </w:pPr>
      <w:r w:rsidRPr="00CA6051">
        <w:rPr>
          <w:rFonts w:ascii="Arial" w:eastAsiaTheme="minorHAnsi" w:hAnsi="Arial" w:cs="Arial"/>
          <w:b/>
          <w:color w:val="000000" w:themeColor="text1"/>
          <w:sz w:val="20"/>
          <w:szCs w:val="20"/>
          <w:lang w:eastAsia="en-US"/>
        </w:rPr>
        <w:t>Tabla 7. Rangos calculados con base en la Semaforiza</w:t>
      </w:r>
      <w:r w:rsidR="00A20FB7">
        <w:rPr>
          <w:rFonts w:ascii="Arial" w:eastAsiaTheme="minorHAnsi" w:hAnsi="Arial" w:cs="Arial"/>
          <w:b/>
          <w:color w:val="000000" w:themeColor="text1"/>
          <w:sz w:val="20"/>
          <w:szCs w:val="20"/>
          <w:lang w:eastAsia="en-US"/>
        </w:rPr>
        <w:t>ción establecida</w:t>
      </w:r>
    </w:p>
    <w:p w14:paraId="51425F6E" w14:textId="449C70F0" w:rsidR="00CA6051" w:rsidRPr="00CA6051" w:rsidRDefault="00CA6051" w:rsidP="00A20FB7">
      <w:pPr>
        <w:spacing w:after="0" w:line="259" w:lineRule="auto"/>
        <w:ind w:left="284" w:firstLine="1843"/>
        <w:jc w:val="both"/>
        <w:rPr>
          <w:rFonts w:ascii="Arial" w:eastAsiaTheme="minorHAnsi" w:hAnsi="Arial" w:cs="Arial"/>
          <w:b/>
          <w:color w:val="000000" w:themeColor="text1"/>
          <w:sz w:val="20"/>
          <w:szCs w:val="20"/>
          <w:lang w:eastAsia="en-US"/>
        </w:rPr>
      </w:pPr>
      <w:r w:rsidRPr="00CA6051">
        <w:rPr>
          <w:rFonts w:ascii="Arial" w:eastAsiaTheme="minorHAnsi" w:hAnsi="Arial" w:cs="Arial"/>
          <w:b/>
          <w:color w:val="000000" w:themeColor="text1"/>
          <w:sz w:val="20"/>
          <w:szCs w:val="20"/>
          <w:lang w:eastAsia="en-US"/>
        </w:rPr>
        <w:t>en las fichas técnicas de indicadores</w:t>
      </w:r>
    </w:p>
    <w:p w14:paraId="7A53ED67" w14:textId="77777777" w:rsidR="00CA6051" w:rsidRPr="00CA6051" w:rsidRDefault="00CA6051" w:rsidP="00CA6051">
      <w:pPr>
        <w:spacing w:after="0" w:line="259" w:lineRule="auto"/>
        <w:jc w:val="center"/>
        <w:rPr>
          <w:rFonts w:ascii="Arial" w:eastAsiaTheme="minorHAnsi" w:hAnsi="Arial" w:cs="Arial"/>
          <w:b/>
          <w:color w:val="000000" w:themeColor="text1"/>
          <w:sz w:val="8"/>
          <w:szCs w:val="20"/>
          <w:lang w:eastAsia="en-US"/>
        </w:rPr>
      </w:pPr>
    </w:p>
    <w:tbl>
      <w:tblPr>
        <w:tblStyle w:val="Tablaconcuadrcula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1"/>
        <w:gridCol w:w="2666"/>
        <w:gridCol w:w="2758"/>
      </w:tblGrid>
      <w:tr w:rsidR="00CA6051" w:rsidRPr="00CA6051" w14:paraId="003098EE" w14:textId="77777777" w:rsidTr="006B7937">
        <w:trPr>
          <w:trHeight w:val="200"/>
          <w:jc w:val="center"/>
        </w:trPr>
        <w:tc>
          <w:tcPr>
            <w:tcW w:w="2511" w:type="dxa"/>
            <w:tcBorders>
              <w:top w:val="single" w:sz="4" w:space="0" w:color="FABF8F" w:themeColor="accent6" w:themeTint="99"/>
              <w:bottom w:val="single" w:sz="4" w:space="0" w:color="FABF8F" w:themeColor="accent6" w:themeTint="99"/>
              <w:right w:val="single" w:sz="4" w:space="0" w:color="FABF8F" w:themeColor="accent6" w:themeTint="99"/>
            </w:tcBorders>
            <w:vAlign w:val="center"/>
          </w:tcPr>
          <w:p w14:paraId="00C77E96" w14:textId="77777777" w:rsidR="00CA6051" w:rsidRPr="00CA6051" w:rsidRDefault="00CA6051" w:rsidP="00CA6051">
            <w:pPr>
              <w:jc w:val="center"/>
              <w:rPr>
                <w:rFonts w:ascii="Arial" w:hAnsi="Arial" w:cs="Arial"/>
                <w:b/>
                <w:sz w:val="18"/>
                <w:szCs w:val="18"/>
              </w:rPr>
            </w:pPr>
            <w:r w:rsidRPr="00CA6051">
              <w:rPr>
                <w:rFonts w:ascii="Arial" w:hAnsi="Arial" w:cs="Arial"/>
                <w:b/>
                <w:sz w:val="18"/>
                <w:szCs w:val="18"/>
              </w:rPr>
              <w:t>Verde (Aceptable)</w:t>
            </w:r>
          </w:p>
        </w:tc>
        <w:tc>
          <w:tcPr>
            <w:tcW w:w="266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004FDED8" w14:textId="77777777" w:rsidR="00CA6051" w:rsidRPr="00CA6051" w:rsidRDefault="00CA6051" w:rsidP="00CA6051">
            <w:pPr>
              <w:jc w:val="center"/>
              <w:rPr>
                <w:rFonts w:ascii="Arial" w:hAnsi="Arial" w:cs="Arial"/>
                <w:b/>
                <w:sz w:val="18"/>
                <w:szCs w:val="18"/>
              </w:rPr>
            </w:pPr>
            <w:r w:rsidRPr="00CA6051">
              <w:rPr>
                <w:rFonts w:ascii="Arial" w:hAnsi="Arial" w:cs="Arial"/>
                <w:b/>
                <w:sz w:val="18"/>
                <w:szCs w:val="18"/>
              </w:rPr>
              <w:t>Amarillo (Con riesgo)</w:t>
            </w:r>
          </w:p>
        </w:tc>
        <w:tc>
          <w:tcPr>
            <w:tcW w:w="2758" w:type="dxa"/>
            <w:tcBorders>
              <w:top w:val="single" w:sz="4" w:space="0" w:color="FABF8F" w:themeColor="accent6" w:themeTint="99"/>
              <w:left w:val="single" w:sz="4" w:space="0" w:color="FABF8F" w:themeColor="accent6" w:themeTint="99"/>
              <w:bottom w:val="single" w:sz="4" w:space="0" w:color="FABF8F" w:themeColor="accent6" w:themeTint="99"/>
            </w:tcBorders>
            <w:vAlign w:val="center"/>
          </w:tcPr>
          <w:p w14:paraId="1324A73D" w14:textId="77777777" w:rsidR="00CA6051" w:rsidRPr="00CA6051" w:rsidRDefault="00CA6051" w:rsidP="00CA6051">
            <w:pPr>
              <w:jc w:val="center"/>
              <w:rPr>
                <w:rFonts w:ascii="Arial" w:hAnsi="Arial" w:cs="Arial"/>
                <w:b/>
                <w:sz w:val="18"/>
                <w:szCs w:val="18"/>
              </w:rPr>
            </w:pPr>
            <w:r w:rsidRPr="00CA6051">
              <w:rPr>
                <w:rFonts w:ascii="Arial" w:hAnsi="Arial" w:cs="Arial"/>
                <w:b/>
                <w:sz w:val="18"/>
                <w:szCs w:val="18"/>
              </w:rPr>
              <w:t>Rojo (Crítico)</w:t>
            </w:r>
          </w:p>
        </w:tc>
      </w:tr>
      <w:tr w:rsidR="00CA6051" w:rsidRPr="00CA6051" w14:paraId="3AE69BC7" w14:textId="77777777" w:rsidTr="006B7937">
        <w:trPr>
          <w:trHeight w:val="444"/>
          <w:jc w:val="center"/>
        </w:trPr>
        <w:tc>
          <w:tcPr>
            <w:tcW w:w="2511" w:type="dxa"/>
            <w:tcBorders>
              <w:top w:val="single" w:sz="4" w:space="0" w:color="FABF8F" w:themeColor="accent6" w:themeTint="99"/>
              <w:right w:val="single" w:sz="4" w:space="0" w:color="FABF8F" w:themeColor="accent6" w:themeTint="99"/>
            </w:tcBorders>
            <w:shd w:val="clear" w:color="auto" w:fill="00B050"/>
            <w:vAlign w:val="center"/>
          </w:tcPr>
          <w:p w14:paraId="63678E4B" w14:textId="77777777" w:rsidR="00CA6051" w:rsidRPr="00CA6051" w:rsidRDefault="00CA6051" w:rsidP="00CA6051">
            <w:pPr>
              <w:jc w:val="center"/>
              <w:rPr>
                <w:rFonts w:ascii="Arial" w:hAnsi="Arial" w:cs="Arial"/>
                <w:sz w:val="18"/>
                <w:szCs w:val="18"/>
              </w:rPr>
            </w:pPr>
            <w:r w:rsidRPr="00CA6051">
              <w:rPr>
                <w:rFonts w:ascii="Arial" w:hAnsi="Arial" w:cs="Arial"/>
                <w:b/>
                <w:bCs/>
                <w:color w:val="000000"/>
                <w:sz w:val="18"/>
                <w:szCs w:val="18"/>
              </w:rPr>
              <w:t>De +5 Hasta -5%</w:t>
            </w:r>
          </w:p>
        </w:tc>
        <w:tc>
          <w:tcPr>
            <w:tcW w:w="2666" w:type="dxa"/>
            <w:tcBorders>
              <w:top w:val="single" w:sz="4" w:space="0" w:color="FABF8F" w:themeColor="accent6" w:themeTint="99"/>
              <w:left w:val="single" w:sz="4" w:space="0" w:color="FABF8F" w:themeColor="accent6" w:themeTint="99"/>
              <w:right w:val="single" w:sz="4" w:space="0" w:color="FABF8F" w:themeColor="accent6" w:themeTint="99"/>
            </w:tcBorders>
            <w:shd w:val="clear" w:color="auto" w:fill="FFFF00"/>
            <w:vAlign w:val="center"/>
          </w:tcPr>
          <w:p w14:paraId="16CAB70E" w14:textId="77777777" w:rsidR="00CA6051" w:rsidRPr="00CA6051" w:rsidRDefault="00CA6051" w:rsidP="00CA6051">
            <w:pPr>
              <w:jc w:val="center"/>
              <w:rPr>
                <w:rFonts w:ascii="Arial" w:hAnsi="Arial" w:cs="Arial"/>
                <w:sz w:val="18"/>
                <w:szCs w:val="18"/>
              </w:rPr>
            </w:pPr>
            <w:r w:rsidRPr="00CA6051">
              <w:rPr>
                <w:rFonts w:ascii="Arial" w:hAnsi="Arial" w:cs="Arial"/>
                <w:b/>
                <w:bCs/>
                <w:color w:val="000000"/>
                <w:sz w:val="18"/>
                <w:szCs w:val="18"/>
              </w:rPr>
              <w:t>De -6% Hasta -10%</w:t>
            </w:r>
          </w:p>
        </w:tc>
        <w:tc>
          <w:tcPr>
            <w:tcW w:w="2758" w:type="dxa"/>
            <w:tcBorders>
              <w:top w:val="single" w:sz="4" w:space="0" w:color="FABF8F" w:themeColor="accent6" w:themeTint="99"/>
              <w:left w:val="single" w:sz="4" w:space="0" w:color="FABF8F" w:themeColor="accent6" w:themeTint="99"/>
            </w:tcBorders>
            <w:shd w:val="clear" w:color="auto" w:fill="FF0000"/>
            <w:vAlign w:val="center"/>
          </w:tcPr>
          <w:p w14:paraId="79DD53D9" w14:textId="77777777" w:rsidR="00CA6051" w:rsidRPr="00CA6051" w:rsidRDefault="00CA6051" w:rsidP="00CA6051">
            <w:pPr>
              <w:jc w:val="center"/>
              <w:rPr>
                <w:rFonts w:ascii="Arial" w:hAnsi="Arial" w:cs="Arial"/>
                <w:sz w:val="18"/>
                <w:szCs w:val="18"/>
              </w:rPr>
            </w:pPr>
            <w:r w:rsidRPr="00CA6051">
              <w:rPr>
                <w:rFonts w:ascii="Arial" w:hAnsi="Arial" w:cs="Arial"/>
                <w:b/>
                <w:bCs/>
                <w:color w:val="000000"/>
                <w:sz w:val="18"/>
                <w:szCs w:val="18"/>
              </w:rPr>
              <w:t>De -11% Hasta -100%</w:t>
            </w:r>
          </w:p>
        </w:tc>
      </w:tr>
      <w:tr w:rsidR="00CA6051" w:rsidRPr="00CA6051" w14:paraId="70014268" w14:textId="77777777" w:rsidTr="006B7937">
        <w:trPr>
          <w:trHeight w:val="444"/>
          <w:jc w:val="center"/>
        </w:trPr>
        <w:tc>
          <w:tcPr>
            <w:tcW w:w="7935" w:type="dxa"/>
            <w:gridSpan w:val="3"/>
            <w:shd w:val="clear" w:color="auto" w:fill="auto"/>
            <w:vAlign w:val="center"/>
          </w:tcPr>
          <w:p w14:paraId="3BF2E328" w14:textId="77777777" w:rsidR="00CA6051" w:rsidRPr="00CA6051" w:rsidRDefault="00CA6051" w:rsidP="00CA6051">
            <w:pPr>
              <w:rPr>
                <w:rFonts w:ascii="Arial" w:hAnsi="Arial" w:cs="Arial"/>
                <w:b/>
                <w:bCs/>
                <w:color w:val="000000"/>
                <w:sz w:val="18"/>
                <w:szCs w:val="18"/>
              </w:rPr>
            </w:pPr>
            <w:r w:rsidRPr="00CA6051">
              <w:rPr>
                <w:rFonts w:ascii="Arial" w:hAnsi="Arial" w:cs="Arial"/>
                <w:b/>
                <w:bCs/>
                <w:color w:val="000000"/>
                <w:sz w:val="14"/>
                <w:szCs w:val="14"/>
              </w:rPr>
              <w:t>Fuente:</w:t>
            </w:r>
            <w:r w:rsidRPr="00CA6051">
              <w:rPr>
                <w:rFonts w:ascii="Arial" w:hAnsi="Arial" w:cs="Arial"/>
                <w:b/>
                <w:bCs/>
                <w:color w:val="000000"/>
                <w:sz w:val="18"/>
                <w:szCs w:val="18"/>
              </w:rPr>
              <w:t xml:space="preserve"> </w:t>
            </w:r>
            <w:r w:rsidRPr="00CA6051">
              <w:rPr>
                <w:rFonts w:ascii="Arial" w:hAnsi="Arial" w:cs="Arial"/>
                <w:bCs/>
                <w:color w:val="000000"/>
                <w:sz w:val="14"/>
                <w:szCs w:val="14"/>
              </w:rPr>
              <w:t xml:space="preserve">Elaborado por la ASEQROO con base en información de las fichas técnicas de indicadores, proporcionadas por el </w:t>
            </w:r>
            <w:r w:rsidRPr="00CA6051">
              <w:rPr>
                <w:rFonts w:ascii="Arial" w:hAnsi="Arial" w:cs="Arial"/>
                <w:sz w:val="14"/>
                <w:szCs w:val="14"/>
              </w:rPr>
              <w:t xml:space="preserve">Sistema para el Desarrollo Integral de la Familia </w:t>
            </w:r>
            <w:r w:rsidRPr="00CA6051">
              <w:rPr>
                <w:rFonts w:ascii="Arial" w:hAnsi="Arial" w:cs="Arial"/>
                <w:bCs/>
                <w:color w:val="000000"/>
                <w:sz w:val="14"/>
                <w:szCs w:val="14"/>
              </w:rPr>
              <w:t>de Isla Mujeres.</w:t>
            </w:r>
          </w:p>
        </w:tc>
      </w:tr>
    </w:tbl>
    <w:p w14:paraId="22002C80" w14:textId="77777777" w:rsidR="00766C4F" w:rsidRDefault="00766C4F" w:rsidP="00CA6051">
      <w:pPr>
        <w:spacing w:after="0"/>
        <w:jc w:val="both"/>
        <w:rPr>
          <w:rFonts w:ascii="Arial" w:eastAsiaTheme="minorHAnsi" w:hAnsi="Arial" w:cs="Arial"/>
          <w:color w:val="000000" w:themeColor="text1"/>
          <w:sz w:val="24"/>
          <w:lang w:eastAsia="en-US"/>
        </w:rPr>
      </w:pPr>
    </w:p>
    <w:p w14:paraId="4BC07274" w14:textId="72E04D3E" w:rsidR="00CA6051" w:rsidRPr="00CA6051" w:rsidRDefault="00CA6051" w:rsidP="00CA6051">
      <w:pPr>
        <w:spacing w:after="0"/>
        <w:jc w:val="both"/>
        <w:rPr>
          <w:rFonts w:ascii="Arial" w:hAnsi="Arial" w:cs="Arial"/>
          <w:sz w:val="28"/>
          <w:szCs w:val="24"/>
        </w:rPr>
      </w:pPr>
      <w:r w:rsidRPr="00CA6051">
        <w:rPr>
          <w:rFonts w:ascii="Arial" w:eastAsiaTheme="minorHAnsi" w:hAnsi="Arial" w:cs="Arial"/>
          <w:color w:val="000000" w:themeColor="text1"/>
          <w:sz w:val="24"/>
          <w:lang w:eastAsia="en-US"/>
        </w:rPr>
        <w:t>Por lo anterior, se determinó que el Sistema para el Desarrollo Integral de la Familia del Municipio de Isla Mujeres estableció en sus fichas técnicas de indicadores una semaforización para el</w:t>
      </w:r>
      <w:r w:rsidRPr="00CA6051">
        <w:rPr>
          <w:rFonts w:ascii="Arial" w:eastAsiaTheme="minorHAnsi" w:hAnsi="Arial" w:cs="Arial"/>
          <w:sz w:val="24"/>
          <w:lang w:eastAsia="en-US"/>
        </w:rPr>
        <w:t xml:space="preserve"> seguimiento y evaluación de sus metas con parámetros definidos </w:t>
      </w:r>
      <w:r w:rsidRPr="00CA6051">
        <w:rPr>
          <w:rFonts w:ascii="Arial" w:eastAsiaTheme="minorHAnsi" w:hAnsi="Arial" w:cs="Arial"/>
          <w:color w:val="000000" w:themeColor="text1"/>
          <w:sz w:val="24"/>
          <w:lang w:eastAsia="en-US"/>
        </w:rPr>
        <w:t xml:space="preserve">para </w:t>
      </w:r>
      <w:r w:rsidRPr="00CA6051">
        <w:rPr>
          <w:rFonts w:ascii="Arial" w:eastAsiaTheme="minorHAnsi" w:hAnsi="Arial" w:cs="Arial"/>
          <w:sz w:val="24"/>
          <w:lang w:eastAsia="en-US"/>
        </w:rPr>
        <w:t xml:space="preserve">identificar si el cumplimiento del indicador fue el adecuado o esperado, presentando </w:t>
      </w:r>
      <w:r w:rsidRPr="00CA6051">
        <w:rPr>
          <w:rFonts w:ascii="Arial" w:eastAsiaTheme="minorHAnsi" w:hAnsi="Arial" w:cs="Arial"/>
          <w:color w:val="000000" w:themeColor="text1"/>
          <w:sz w:val="24"/>
          <w:lang w:eastAsia="en-US"/>
        </w:rPr>
        <w:t>un área de mejora para establecer un criterio de valoración para el caso de las metas que presenten sobrecumplimientos superiores al 105%</w:t>
      </w:r>
      <w:r w:rsidR="00DC4EFB">
        <w:rPr>
          <w:rFonts w:ascii="Arial" w:eastAsiaTheme="minorHAnsi" w:hAnsi="Arial" w:cs="Arial"/>
          <w:color w:val="000000" w:themeColor="text1"/>
          <w:sz w:val="24"/>
          <w:lang w:eastAsia="en-US"/>
        </w:rPr>
        <w:t>,</w:t>
      </w:r>
      <w:r w:rsidRPr="00CA6051">
        <w:rPr>
          <w:rFonts w:ascii="Arial" w:eastAsiaTheme="minorHAnsi" w:hAnsi="Arial" w:cs="Arial"/>
          <w:color w:val="000000" w:themeColor="text1"/>
          <w:sz w:val="24"/>
          <w:lang w:eastAsia="en-US"/>
        </w:rPr>
        <w:t xml:space="preserve"> cuyo efecto se analiza a mayor detalle en el segundo resultado de este documento.</w:t>
      </w:r>
    </w:p>
    <w:p w14:paraId="30F3AD53" w14:textId="77777777" w:rsidR="00CA6051" w:rsidRPr="00CA6051" w:rsidRDefault="00CA6051" w:rsidP="00CA6051">
      <w:pPr>
        <w:spacing w:after="0"/>
        <w:jc w:val="both"/>
        <w:rPr>
          <w:rFonts w:ascii="Arial" w:hAnsi="Arial" w:cs="Arial"/>
          <w:sz w:val="24"/>
          <w:szCs w:val="24"/>
        </w:rPr>
      </w:pPr>
    </w:p>
    <w:p w14:paraId="0F4D132F" w14:textId="77777777" w:rsidR="00CA6051" w:rsidRPr="00CA6051" w:rsidRDefault="00CA6051" w:rsidP="00CA6051">
      <w:pPr>
        <w:spacing w:after="0"/>
        <w:jc w:val="both"/>
        <w:rPr>
          <w:rFonts w:ascii="Arial" w:hAnsi="Arial" w:cs="Arial"/>
          <w:b/>
          <w:sz w:val="24"/>
          <w:szCs w:val="24"/>
        </w:rPr>
      </w:pPr>
      <w:r w:rsidRPr="00CA6051">
        <w:rPr>
          <w:rFonts w:ascii="Arial" w:hAnsi="Arial" w:cs="Arial"/>
          <w:b/>
          <w:sz w:val="24"/>
          <w:szCs w:val="24"/>
        </w:rPr>
        <w:t>Perspectiva de Género</w:t>
      </w:r>
    </w:p>
    <w:p w14:paraId="1AE5B73C" w14:textId="77777777" w:rsidR="00CA6051" w:rsidRPr="00CA6051" w:rsidRDefault="00CA6051" w:rsidP="00CA6051">
      <w:pPr>
        <w:spacing w:after="0"/>
        <w:jc w:val="both"/>
        <w:rPr>
          <w:rFonts w:ascii="Arial" w:hAnsi="Arial" w:cs="Arial"/>
          <w:b/>
          <w:sz w:val="24"/>
          <w:szCs w:val="24"/>
        </w:rPr>
      </w:pPr>
    </w:p>
    <w:p w14:paraId="79B3455F"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CA6051">
        <w:rPr>
          <w:rFonts w:ascii="Arial" w:hAnsi="Arial" w:cs="Arial"/>
          <w:i/>
          <w:sz w:val="24"/>
          <w:szCs w:val="24"/>
        </w:rPr>
        <w:t>la perspectiva de género</w:t>
      </w:r>
      <w:r w:rsidRPr="00CA6051">
        <w:rPr>
          <w:rFonts w:ascii="Arial" w:hAnsi="Arial" w:cs="Arial"/>
          <w:sz w:val="24"/>
          <w:szCs w:val="24"/>
        </w:rPr>
        <w:t>, para garantizar la igualdad de oportunidades entre mujeres y hombres, y promover el adelanto de las mujeres mediante el acceso equitativo a los bienes, recursos y beneficios del desarrollo</w:t>
      </w:r>
      <w:r w:rsidRPr="00CA6051">
        <w:rPr>
          <w:rFonts w:ascii="Arial" w:hAnsi="Arial" w:cs="Arial"/>
          <w:sz w:val="24"/>
          <w:szCs w:val="24"/>
          <w:vertAlign w:val="superscript"/>
        </w:rPr>
        <w:footnoteReference w:id="14"/>
      </w:r>
      <w:r w:rsidRPr="00CA6051">
        <w:rPr>
          <w:rFonts w:ascii="Arial" w:hAnsi="Arial" w:cs="Arial"/>
          <w:sz w:val="24"/>
          <w:szCs w:val="24"/>
        </w:rPr>
        <w:t>.</w:t>
      </w:r>
    </w:p>
    <w:p w14:paraId="6D793FC6" w14:textId="77777777" w:rsidR="00CA6051" w:rsidRPr="00CA6051" w:rsidRDefault="00CA6051" w:rsidP="00CA6051">
      <w:pPr>
        <w:spacing w:after="0"/>
        <w:jc w:val="both"/>
        <w:rPr>
          <w:rFonts w:ascii="Arial" w:hAnsi="Arial" w:cs="Arial"/>
          <w:sz w:val="24"/>
          <w:szCs w:val="24"/>
        </w:rPr>
      </w:pPr>
    </w:p>
    <w:p w14:paraId="5F908F48" w14:textId="77777777" w:rsidR="00CA6051" w:rsidRPr="00CA6051" w:rsidRDefault="00CA6051" w:rsidP="00CA6051">
      <w:pPr>
        <w:spacing w:after="0"/>
        <w:jc w:val="both"/>
        <w:rPr>
          <w:rFonts w:ascii="Arial" w:eastAsia="Arial Narrow" w:hAnsi="Arial" w:cs="Arial"/>
          <w:sz w:val="24"/>
          <w:szCs w:val="24"/>
          <w:lang w:eastAsia="en-US"/>
        </w:rPr>
      </w:pPr>
      <w:r w:rsidRPr="00CA6051">
        <w:rPr>
          <w:rFonts w:ascii="Arial" w:hAnsi="Arial" w:cs="Arial"/>
          <w:sz w:val="24"/>
          <w:szCs w:val="24"/>
        </w:rPr>
        <w:t xml:space="preserve">Por su parte, 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 El ayuntamiento, dentro del Sistema de Planeación Democrática del Estado tiene la atribución de verificar que </w:t>
      </w:r>
      <w:r w:rsidRPr="00CA6051">
        <w:rPr>
          <w:rFonts w:ascii="Arial" w:eastAsia="Arial Narrow" w:hAnsi="Arial" w:cs="Arial"/>
          <w:sz w:val="24"/>
          <w:szCs w:val="24"/>
          <w:lang w:eastAsia="en-US"/>
        </w:rPr>
        <w:t>la programación del gasto público municipal se sujete a la técnica del presupuesto por programa y con perspectiva de igualdad de género</w:t>
      </w:r>
      <w:r w:rsidRPr="00CA6051">
        <w:rPr>
          <w:rFonts w:ascii="Arial" w:eastAsia="Arial Narrow" w:hAnsi="Arial" w:cs="Arial"/>
          <w:sz w:val="24"/>
          <w:szCs w:val="24"/>
          <w:vertAlign w:val="superscript"/>
          <w:lang w:eastAsia="en-US"/>
        </w:rPr>
        <w:footnoteReference w:id="15"/>
      </w:r>
      <w:r w:rsidRPr="00CA6051">
        <w:rPr>
          <w:rFonts w:ascii="Arial" w:eastAsia="Arial Narrow" w:hAnsi="Arial" w:cs="Arial"/>
          <w:sz w:val="24"/>
          <w:szCs w:val="24"/>
          <w:lang w:eastAsia="en-US"/>
        </w:rPr>
        <w:t>.</w:t>
      </w:r>
    </w:p>
    <w:p w14:paraId="47D59CD7" w14:textId="77777777" w:rsidR="00CA6051" w:rsidRPr="00CA6051" w:rsidRDefault="00CA6051" w:rsidP="00CA6051">
      <w:pPr>
        <w:spacing w:after="0"/>
        <w:jc w:val="both"/>
        <w:rPr>
          <w:rFonts w:ascii="Arial" w:eastAsia="Arial Narrow" w:hAnsi="Arial" w:cs="Arial"/>
          <w:sz w:val="24"/>
          <w:szCs w:val="24"/>
          <w:lang w:eastAsia="en-US"/>
        </w:rPr>
      </w:pPr>
    </w:p>
    <w:p w14:paraId="68EEBC38" w14:textId="77777777" w:rsidR="00CA6051" w:rsidRPr="00CA6051" w:rsidRDefault="00CA6051" w:rsidP="00CA6051">
      <w:pPr>
        <w:spacing w:after="0"/>
        <w:jc w:val="both"/>
        <w:rPr>
          <w:rFonts w:ascii="Arial" w:eastAsia="Arial Narrow" w:hAnsi="Arial" w:cs="Arial"/>
          <w:sz w:val="24"/>
          <w:szCs w:val="24"/>
          <w:lang w:eastAsia="en-US"/>
        </w:rPr>
      </w:pPr>
      <w:r w:rsidRPr="00CA6051">
        <w:rPr>
          <w:rFonts w:ascii="Arial" w:eastAsia="Arial Narrow" w:hAnsi="Arial" w:cs="Arial"/>
          <w:sz w:val="24"/>
          <w:szCs w:val="24"/>
          <w:lang w:eastAsia="en-US"/>
        </w:rPr>
        <w:t>Para poder integrar la perspectiva de género en programas o proyectos, ésta deberá incorporarse desde la primera etapa de la planeación, cuando se identifica el problema a solucionar, se definen responsables, involucradas e involucrados que participan en la aplicación del programa. La planeación permite decidir con anticipación qué hacer para cambiar una situación, resolver un problema, modificar situaciones insatisfactorias o evitar que empeoren.</w:t>
      </w:r>
    </w:p>
    <w:p w14:paraId="29B7A190" w14:textId="77777777" w:rsidR="00CA6051" w:rsidRPr="00CA6051" w:rsidRDefault="00CA6051" w:rsidP="00CA6051">
      <w:pPr>
        <w:spacing w:after="0"/>
        <w:jc w:val="both"/>
        <w:rPr>
          <w:rFonts w:ascii="Arial" w:eastAsia="Arial Narrow" w:hAnsi="Arial" w:cs="Arial"/>
          <w:sz w:val="24"/>
          <w:szCs w:val="24"/>
          <w:lang w:eastAsia="en-US"/>
        </w:rPr>
      </w:pPr>
    </w:p>
    <w:p w14:paraId="04BDD666" w14:textId="77777777" w:rsidR="00CA6051" w:rsidRPr="00CA6051" w:rsidRDefault="00CA6051" w:rsidP="00CA6051">
      <w:pPr>
        <w:spacing w:after="0"/>
        <w:jc w:val="both"/>
        <w:rPr>
          <w:rFonts w:ascii="Arial" w:eastAsia="Arial Narrow" w:hAnsi="Arial" w:cs="Arial"/>
          <w:sz w:val="24"/>
          <w:szCs w:val="24"/>
          <w:lang w:eastAsia="en-US"/>
        </w:rPr>
      </w:pPr>
      <w:r w:rsidRPr="00CA6051">
        <w:rPr>
          <w:rFonts w:ascii="Arial" w:eastAsia="Arial Narrow" w:hAnsi="Arial" w:cs="Arial"/>
          <w:sz w:val="24"/>
          <w:szCs w:val="24"/>
          <w:lang w:eastAsia="en-US"/>
        </w:rPr>
        <w:t>Para ello, se requiere información que se obtendrá a través de la realización de un diagnóstico o evaluación ex-ante, el cual proporcionará la información base para estructurar las acciones del programa. Para llevar a cabo este diagnóstico con perspectiva de género es básico contar con información estadística desagregada por sexo (datos duros), la cual deberá obtenerse de fuentes confiables –registros administrativos, encuestas y censos, entre otros– que proporcionarán una línea de partida para identificar la situación de mujeres y hombres en diversos ámbitos</w:t>
      </w:r>
      <w:r w:rsidRPr="00CA6051">
        <w:rPr>
          <w:rFonts w:ascii="Arial" w:eastAsia="Arial Narrow" w:hAnsi="Arial" w:cs="Arial"/>
          <w:sz w:val="24"/>
          <w:szCs w:val="24"/>
          <w:vertAlign w:val="superscript"/>
          <w:lang w:eastAsia="en-US"/>
        </w:rPr>
        <w:footnoteReference w:id="16"/>
      </w:r>
      <w:r w:rsidRPr="00CA6051">
        <w:rPr>
          <w:rFonts w:ascii="Arial" w:eastAsia="Arial Narrow" w:hAnsi="Arial" w:cs="Arial"/>
          <w:sz w:val="24"/>
          <w:szCs w:val="24"/>
          <w:lang w:eastAsia="en-US"/>
        </w:rPr>
        <w:t>.</w:t>
      </w:r>
    </w:p>
    <w:p w14:paraId="01D6CCAB" w14:textId="77777777" w:rsidR="00CA6051" w:rsidRPr="00CA6051" w:rsidRDefault="00CA6051" w:rsidP="00CA6051">
      <w:pPr>
        <w:spacing w:after="0"/>
        <w:jc w:val="both"/>
        <w:rPr>
          <w:rFonts w:ascii="Arial" w:eastAsia="Arial Narrow" w:hAnsi="Arial" w:cs="Arial"/>
          <w:sz w:val="24"/>
          <w:szCs w:val="24"/>
          <w:lang w:eastAsia="en-US"/>
        </w:rPr>
      </w:pPr>
    </w:p>
    <w:p w14:paraId="287665C8"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Entre los elementos que debe contener todo diagnóstico, se encuentra el origen o antecedentes de un tema, situación actual, los problemas y sus causas, identificar necesidades de la población objetivo y saber qué se ha hecho sobre el problema, tema o asunto.</w:t>
      </w:r>
    </w:p>
    <w:p w14:paraId="612B8332" w14:textId="77777777" w:rsidR="00CA6051" w:rsidRPr="00CA6051" w:rsidRDefault="00CA6051" w:rsidP="00CA6051">
      <w:pPr>
        <w:spacing w:after="0"/>
        <w:jc w:val="both"/>
        <w:rPr>
          <w:rFonts w:ascii="Arial" w:hAnsi="Arial" w:cs="Arial"/>
          <w:sz w:val="24"/>
          <w:szCs w:val="24"/>
        </w:rPr>
      </w:pPr>
    </w:p>
    <w:p w14:paraId="5D550854" w14:textId="77777777" w:rsidR="00CA6051" w:rsidRPr="00CA6051" w:rsidRDefault="00CA6051" w:rsidP="00CA6051">
      <w:pPr>
        <w:spacing w:after="0"/>
        <w:jc w:val="both"/>
        <w:rPr>
          <w:rFonts w:ascii="Arial" w:eastAsiaTheme="minorHAnsi" w:hAnsi="Arial" w:cs="Arial"/>
          <w:sz w:val="24"/>
          <w:szCs w:val="24"/>
          <w:lang w:eastAsia="en-US"/>
        </w:rPr>
      </w:pPr>
      <w:r w:rsidRPr="00CA6051">
        <w:rPr>
          <w:rFonts w:ascii="Arial" w:eastAsiaTheme="minorHAnsi" w:hAnsi="Arial" w:cs="Arial"/>
          <w:sz w:val="24"/>
          <w:szCs w:val="24"/>
          <w:lang w:eastAsia="en-US"/>
        </w:rPr>
        <w:t>En este sentido, se solicitó el diagnóstico cualitativo y cuantitativo de las situaciones y problemáticas identificadas que sirvieron de insumo para la elaboración del programa presupuestario E001 Isla Mujeres Incluyente y Humano y su respectiva Matriz de Indicadores para Resultados (MIR), que refleje la situación comparativa de mujeres y hombres del municipio, así como los árboles de problemas y de objetivos para la realización de dicha matriz.</w:t>
      </w:r>
    </w:p>
    <w:p w14:paraId="222D5F53" w14:textId="77777777" w:rsidR="00CA6051" w:rsidRPr="00CA6051" w:rsidRDefault="00CA6051" w:rsidP="00CA6051">
      <w:pPr>
        <w:spacing w:after="0"/>
        <w:jc w:val="both"/>
        <w:rPr>
          <w:rFonts w:ascii="Arial" w:eastAsiaTheme="minorHAnsi" w:hAnsi="Arial" w:cs="Arial"/>
          <w:sz w:val="24"/>
          <w:szCs w:val="24"/>
          <w:lang w:eastAsia="en-US"/>
        </w:rPr>
      </w:pPr>
    </w:p>
    <w:p w14:paraId="41AEC0B4" w14:textId="0E52B5E2" w:rsidR="00CA6051" w:rsidRPr="00CA6051" w:rsidRDefault="00CA6051" w:rsidP="00CA6051">
      <w:pPr>
        <w:autoSpaceDE w:val="0"/>
        <w:autoSpaceDN w:val="0"/>
        <w:adjustRightInd w:val="0"/>
        <w:spacing w:after="0"/>
        <w:jc w:val="both"/>
        <w:rPr>
          <w:rFonts w:ascii="Arial" w:hAnsi="Arial" w:cs="Arial"/>
          <w:color w:val="000000" w:themeColor="text1"/>
          <w:sz w:val="24"/>
        </w:rPr>
      </w:pPr>
      <w:r w:rsidRPr="00CA6051">
        <w:rPr>
          <w:rFonts w:ascii="Arial" w:hAnsi="Arial" w:cs="Arial"/>
          <w:color w:val="000000" w:themeColor="text1"/>
          <w:sz w:val="24"/>
        </w:rPr>
        <w:t>Al respecto, el Sistema para el Desarrollo Integral de la Familia del Municipio de Isla Mujeres proporcionó un documento mediante el cual describe la consideración de estrategias identificadas como prioritarias para la elaboración del programa presupuestario E001, como son el incremento de apoyo a: mujeres, la niñez, jóvenes, personas con discapacidad y adultos mayores, así como el fomento al arte y cultura del municipio, mismas que, en opinión del ente fiscalizado, se evaluaron del año 2022 y que sirvieron de base para elaborar las MIR del ejercicio 2023. En el mismo documento, relaciona distintas acciones cuantitativas ejecutadas para la atención de los conceptos antes relacionados. Por lo tanto, se determinó que más que un diagnóstico que permita identificar una problemática, el documento es un informe de las actividades para la atención de grupos vulnerables, competencia del Sistema para el Desarrollo Integral de la Familia del Municipio de Isla Mujeres.</w:t>
      </w:r>
    </w:p>
    <w:p w14:paraId="68239327" w14:textId="77777777" w:rsidR="00CA6051" w:rsidRPr="00CA6051" w:rsidRDefault="00CA6051" w:rsidP="00CA6051">
      <w:pPr>
        <w:autoSpaceDE w:val="0"/>
        <w:autoSpaceDN w:val="0"/>
        <w:adjustRightInd w:val="0"/>
        <w:spacing w:after="0"/>
        <w:jc w:val="both"/>
        <w:rPr>
          <w:rFonts w:ascii="Arial" w:hAnsi="Arial" w:cs="Arial"/>
          <w:color w:val="000000" w:themeColor="text1"/>
          <w:szCs w:val="20"/>
        </w:rPr>
      </w:pPr>
    </w:p>
    <w:p w14:paraId="37D1303C" w14:textId="77777777" w:rsidR="00CA6051" w:rsidRPr="00132CBB" w:rsidRDefault="00CA6051" w:rsidP="00132CBB">
      <w:pPr>
        <w:autoSpaceDE w:val="0"/>
        <w:autoSpaceDN w:val="0"/>
        <w:adjustRightInd w:val="0"/>
        <w:spacing w:after="0"/>
        <w:jc w:val="both"/>
        <w:rPr>
          <w:rFonts w:ascii="Arial" w:hAnsi="Arial" w:cs="Arial"/>
          <w:color w:val="000000" w:themeColor="text1"/>
          <w:sz w:val="24"/>
          <w:szCs w:val="24"/>
        </w:rPr>
      </w:pPr>
      <w:r w:rsidRPr="00132CBB">
        <w:rPr>
          <w:rFonts w:ascii="Arial" w:hAnsi="Arial" w:cs="Arial"/>
          <w:color w:val="000000" w:themeColor="text1"/>
          <w:sz w:val="24"/>
          <w:szCs w:val="24"/>
        </w:rPr>
        <w:t>Por otro lado, el Sistema para el Desarrollo Integral de la Familia del Municipio de Isla Mujeres, proporcionó el árbol de problemas del programa presupuestario E001 Isla Mujeres Incluyente y Humano, en el que se identifica que las causas no se encuentran estructuradas para denotar una deficiencia u origen que produjeron el problema central, además de que los efectos no reflejan con claridad las secuelas generadas, aunado a que no permite verificar la inclusión de la perspectiva de género en su elaboración. Cabe señalar que no se proporcionó el árbol de objetivos correspondiente.</w:t>
      </w:r>
    </w:p>
    <w:p w14:paraId="198581EE" w14:textId="77777777" w:rsidR="00580706" w:rsidRPr="00132CBB" w:rsidRDefault="00580706" w:rsidP="00132CBB">
      <w:pPr>
        <w:spacing w:after="0"/>
        <w:jc w:val="both"/>
        <w:rPr>
          <w:rFonts w:ascii="Arial" w:hAnsi="Arial" w:cs="Arial"/>
          <w:color w:val="000000" w:themeColor="text1"/>
          <w:sz w:val="24"/>
          <w:szCs w:val="24"/>
        </w:rPr>
      </w:pPr>
    </w:p>
    <w:p w14:paraId="6F344B4E" w14:textId="2484E658" w:rsidR="00CA6051" w:rsidRPr="00132CBB" w:rsidRDefault="00CA6051" w:rsidP="00132CBB">
      <w:pPr>
        <w:spacing w:after="0"/>
        <w:jc w:val="both"/>
        <w:rPr>
          <w:rFonts w:ascii="Arial" w:hAnsi="Arial" w:cs="Arial"/>
          <w:color w:val="000000" w:themeColor="text1"/>
          <w:sz w:val="24"/>
          <w:szCs w:val="24"/>
        </w:rPr>
      </w:pPr>
      <w:r w:rsidRPr="00132CBB">
        <w:rPr>
          <w:rFonts w:ascii="Arial" w:hAnsi="Arial" w:cs="Arial"/>
          <w:color w:val="000000" w:themeColor="text1"/>
          <w:sz w:val="24"/>
          <w:szCs w:val="24"/>
        </w:rPr>
        <w:t>Por lo tanto, se concluyó que la evidencia proporcionada no permite identificar la incorporación de la perspectiva de género</w:t>
      </w:r>
      <w:r w:rsidRPr="00132CBB">
        <w:rPr>
          <w:sz w:val="24"/>
          <w:szCs w:val="24"/>
        </w:rPr>
        <w:t xml:space="preserve"> </w:t>
      </w:r>
      <w:r w:rsidRPr="00132CBB">
        <w:rPr>
          <w:rFonts w:ascii="Arial" w:hAnsi="Arial" w:cs="Arial"/>
          <w:color w:val="000000" w:themeColor="text1"/>
          <w:sz w:val="24"/>
          <w:szCs w:val="24"/>
        </w:rPr>
        <w:t>en la planeación y diseño del programa presupuestario E001 Isla Mujeres Incluyente y Humano.</w:t>
      </w:r>
    </w:p>
    <w:p w14:paraId="4439E38D" w14:textId="77777777" w:rsidR="00CA6051" w:rsidRPr="00132CBB" w:rsidRDefault="00CA6051" w:rsidP="00132CBB">
      <w:pPr>
        <w:spacing w:after="0"/>
        <w:jc w:val="both"/>
        <w:rPr>
          <w:rFonts w:ascii="Arial" w:hAnsi="Arial" w:cs="Arial"/>
          <w:color w:val="000000" w:themeColor="text1"/>
          <w:sz w:val="24"/>
          <w:szCs w:val="24"/>
        </w:rPr>
      </w:pPr>
    </w:p>
    <w:p w14:paraId="7BDB6792" w14:textId="77777777" w:rsidR="00CA6051" w:rsidRPr="00132CBB" w:rsidRDefault="00CA6051" w:rsidP="00132CBB">
      <w:pPr>
        <w:autoSpaceDE w:val="0"/>
        <w:autoSpaceDN w:val="0"/>
        <w:adjustRightInd w:val="0"/>
        <w:spacing w:after="0"/>
        <w:contextualSpacing/>
        <w:jc w:val="both"/>
        <w:rPr>
          <w:rFonts w:ascii="Arial" w:eastAsiaTheme="minorHAnsi" w:hAnsi="Arial" w:cs="Arial"/>
          <w:bCs/>
          <w:sz w:val="24"/>
          <w:szCs w:val="24"/>
          <w:lang w:val="es-ES" w:eastAsia="en-US"/>
        </w:rPr>
      </w:pPr>
      <w:r w:rsidRPr="00132CBB">
        <w:rPr>
          <w:rFonts w:ascii="Arial" w:eastAsiaTheme="minorHAnsi" w:hAnsi="Arial" w:cs="Arial"/>
          <w:bCs/>
          <w:sz w:val="24"/>
          <w:szCs w:val="24"/>
          <w:lang w:val="es-ES" w:eastAsia="en-US"/>
        </w:rPr>
        <w:t>Derivado del análisis anterior, se determinaron las siguientes observaciones:</w:t>
      </w:r>
    </w:p>
    <w:p w14:paraId="2B213397" w14:textId="77777777" w:rsidR="00CA6051" w:rsidRPr="00132CBB" w:rsidRDefault="00CA6051" w:rsidP="00132CBB">
      <w:pPr>
        <w:autoSpaceDE w:val="0"/>
        <w:autoSpaceDN w:val="0"/>
        <w:adjustRightInd w:val="0"/>
        <w:spacing w:after="0"/>
        <w:contextualSpacing/>
        <w:jc w:val="both"/>
        <w:rPr>
          <w:rFonts w:ascii="Arial" w:eastAsiaTheme="minorHAnsi" w:hAnsi="Arial" w:cs="Arial"/>
          <w:bCs/>
          <w:sz w:val="24"/>
          <w:szCs w:val="24"/>
          <w:lang w:val="es-ES" w:eastAsia="en-US"/>
        </w:rPr>
      </w:pPr>
    </w:p>
    <w:p w14:paraId="33C502E5" w14:textId="77777777" w:rsidR="00CA6051" w:rsidRPr="00CA6051" w:rsidRDefault="00CA6051" w:rsidP="00CA6051">
      <w:pPr>
        <w:numPr>
          <w:ilvl w:val="0"/>
          <w:numId w:val="21"/>
        </w:numPr>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La Matriz de Indicadores para Resultados del programa presupuestario E001 Isla Mujeres Incluyente y Humano, correspondiente al ejercicio 2023, del Sistema para el Desarrollo Integral de la Familia del Municipio de Isla Mujeres, presenta debilidades en la consistencia interna relacionada con los elementos de monitoreo y evaluación del programa, derivado de la revisión de la lógica horizontal, lo cual no permite hacer un correcto seguimiento en la ejecución del programa y evaluar adecuadamente el cumplimiento de los objetivos y metas programadas.</w:t>
      </w:r>
    </w:p>
    <w:p w14:paraId="280CD945" w14:textId="77777777" w:rsidR="00CA6051" w:rsidRPr="00B57994" w:rsidRDefault="00CA6051" w:rsidP="00132CBB">
      <w:pPr>
        <w:spacing w:after="0"/>
        <w:ind w:left="360"/>
        <w:contextualSpacing/>
        <w:jc w:val="both"/>
        <w:rPr>
          <w:rFonts w:ascii="Arial" w:eastAsiaTheme="minorHAnsi" w:hAnsi="Arial" w:cs="Arial"/>
          <w:sz w:val="16"/>
          <w:szCs w:val="16"/>
          <w:lang w:val="es-ES" w:eastAsia="en-US"/>
        </w:rPr>
      </w:pPr>
    </w:p>
    <w:p w14:paraId="0FF7E9E3" w14:textId="59A4EAD8" w:rsidR="00CA6051" w:rsidRPr="00132CBB" w:rsidRDefault="00CA6051" w:rsidP="00132CBB">
      <w:pPr>
        <w:spacing w:after="0"/>
        <w:ind w:left="360"/>
        <w:contextualSpacing/>
        <w:jc w:val="both"/>
        <w:rPr>
          <w:rFonts w:ascii="Arial" w:eastAsiaTheme="minorHAnsi" w:hAnsi="Arial" w:cs="Arial"/>
          <w:sz w:val="24"/>
          <w:szCs w:val="24"/>
          <w:lang w:val="es-ES" w:eastAsia="en-US"/>
        </w:rPr>
      </w:pPr>
      <w:r w:rsidRPr="0026289B">
        <w:rPr>
          <w:rFonts w:ascii="Arial" w:eastAsiaTheme="minorHAnsi" w:hAnsi="Arial" w:cs="Arial"/>
          <w:sz w:val="24"/>
          <w:szCs w:val="24"/>
          <w:lang w:val="es-ES" w:eastAsia="en-US"/>
        </w:rPr>
        <w:t xml:space="preserve">Derivado de la reunión de trabajo efectuada, el Sistema para el Desarrollo Integral de la Familia del Municipio de Isla Mujeres, por medio de la Dirección Administrativa, acordó presentar la </w:t>
      </w:r>
      <w:r w:rsidR="0026289B">
        <w:rPr>
          <w:rFonts w:ascii="Arial" w:eastAsiaTheme="minorHAnsi" w:hAnsi="Arial" w:cs="Arial"/>
          <w:sz w:val="24"/>
          <w:szCs w:val="24"/>
          <w:lang w:val="es-ES" w:eastAsia="en-US"/>
        </w:rPr>
        <w:t>M</w:t>
      </w:r>
      <w:r w:rsidRPr="0026289B">
        <w:rPr>
          <w:rFonts w:ascii="Arial" w:eastAsiaTheme="minorHAnsi" w:hAnsi="Arial" w:cs="Arial"/>
          <w:sz w:val="24"/>
          <w:szCs w:val="24"/>
          <w:lang w:val="es-ES" w:eastAsia="en-US"/>
        </w:rPr>
        <w:t>atriz</w:t>
      </w:r>
      <w:r w:rsidR="00283399" w:rsidRPr="0026289B">
        <w:rPr>
          <w:rFonts w:ascii="Arial" w:eastAsiaTheme="minorHAnsi" w:hAnsi="Arial" w:cs="Arial"/>
          <w:sz w:val="24"/>
          <w:szCs w:val="24"/>
          <w:lang w:val="es-ES" w:eastAsia="en-US"/>
        </w:rPr>
        <w:t xml:space="preserve"> de </w:t>
      </w:r>
      <w:r w:rsidR="0026289B">
        <w:rPr>
          <w:rFonts w:ascii="Arial" w:eastAsiaTheme="minorHAnsi" w:hAnsi="Arial" w:cs="Arial"/>
          <w:sz w:val="24"/>
          <w:szCs w:val="24"/>
          <w:lang w:val="es-ES" w:eastAsia="en-US"/>
        </w:rPr>
        <w:t>I</w:t>
      </w:r>
      <w:r w:rsidR="00283399" w:rsidRPr="0026289B">
        <w:rPr>
          <w:rFonts w:ascii="Arial" w:eastAsiaTheme="minorHAnsi" w:hAnsi="Arial" w:cs="Arial"/>
          <w:sz w:val="24"/>
          <w:szCs w:val="24"/>
          <w:lang w:val="es-ES" w:eastAsia="en-US"/>
        </w:rPr>
        <w:t xml:space="preserve">ndicadores para </w:t>
      </w:r>
      <w:r w:rsidR="0026289B">
        <w:rPr>
          <w:rFonts w:ascii="Arial" w:eastAsiaTheme="minorHAnsi" w:hAnsi="Arial" w:cs="Arial"/>
          <w:sz w:val="24"/>
          <w:szCs w:val="24"/>
          <w:lang w:val="es-ES" w:eastAsia="en-US"/>
        </w:rPr>
        <w:t>R</w:t>
      </w:r>
      <w:r w:rsidR="00283399" w:rsidRPr="0026289B">
        <w:rPr>
          <w:rFonts w:ascii="Arial" w:eastAsiaTheme="minorHAnsi" w:hAnsi="Arial" w:cs="Arial"/>
          <w:sz w:val="24"/>
          <w:szCs w:val="24"/>
          <w:lang w:val="es-ES" w:eastAsia="en-US"/>
        </w:rPr>
        <w:t>esultados</w:t>
      </w:r>
      <w:r w:rsidR="00132CBB" w:rsidRPr="0026289B">
        <w:rPr>
          <w:rFonts w:ascii="Arial" w:eastAsiaTheme="minorHAnsi" w:hAnsi="Arial" w:cs="Arial"/>
          <w:sz w:val="24"/>
          <w:szCs w:val="24"/>
          <w:lang w:val="es-ES" w:eastAsia="en-US"/>
        </w:rPr>
        <w:t xml:space="preserve"> del ejercicio 2024 con las adecuaciones sugeridas</w:t>
      </w:r>
      <w:r w:rsidRPr="0026289B">
        <w:rPr>
          <w:rFonts w:ascii="Arial" w:eastAsiaTheme="minorHAnsi" w:hAnsi="Arial" w:cs="Arial"/>
          <w:sz w:val="24"/>
          <w:szCs w:val="24"/>
          <w:lang w:val="es-ES" w:eastAsia="en-US"/>
        </w:rPr>
        <w:t xml:space="preserve">, debidamente firmada por las autoridades competentes, </w:t>
      </w:r>
      <w:r w:rsidR="00132CBB" w:rsidRPr="00947901">
        <w:rPr>
          <w:rFonts w:ascii="Arial" w:eastAsiaTheme="minorHAnsi" w:hAnsi="Arial" w:cs="Arial"/>
          <w:sz w:val="24"/>
          <w:szCs w:val="24"/>
          <w:lang w:val="es-ES" w:eastAsia="en-US"/>
        </w:rPr>
        <w:t xml:space="preserve">en virtud de que la matriz del 2023 se realizó y se </w:t>
      </w:r>
      <w:r w:rsidR="00254126" w:rsidRPr="00947901">
        <w:rPr>
          <w:rFonts w:ascii="Arial" w:eastAsiaTheme="minorHAnsi" w:hAnsi="Arial" w:cs="Arial"/>
          <w:sz w:val="24"/>
          <w:szCs w:val="24"/>
          <w:lang w:val="es-ES" w:eastAsia="en-US"/>
        </w:rPr>
        <w:t>implementó</w:t>
      </w:r>
      <w:r w:rsidR="00132CBB" w:rsidRPr="00947901">
        <w:rPr>
          <w:rFonts w:ascii="Arial" w:eastAsiaTheme="minorHAnsi" w:hAnsi="Arial" w:cs="Arial"/>
          <w:sz w:val="24"/>
          <w:szCs w:val="24"/>
          <w:lang w:val="es-ES" w:eastAsia="en-US"/>
        </w:rPr>
        <w:t xml:space="preserve"> en </w:t>
      </w:r>
      <w:r w:rsidR="0026289B" w:rsidRPr="00947901">
        <w:rPr>
          <w:rFonts w:ascii="Arial" w:eastAsiaTheme="minorHAnsi" w:hAnsi="Arial" w:cs="Arial"/>
          <w:sz w:val="24"/>
          <w:szCs w:val="24"/>
          <w:lang w:val="es-ES" w:eastAsia="en-US"/>
        </w:rPr>
        <w:t>dicho</w:t>
      </w:r>
      <w:r w:rsidR="00254126" w:rsidRPr="00947901">
        <w:rPr>
          <w:rFonts w:ascii="Arial" w:eastAsiaTheme="minorHAnsi" w:hAnsi="Arial" w:cs="Arial"/>
          <w:sz w:val="24"/>
          <w:szCs w:val="24"/>
          <w:lang w:val="es-ES" w:eastAsia="en-US"/>
        </w:rPr>
        <w:t xml:space="preserve"> ejercicio</w:t>
      </w:r>
      <w:r w:rsidR="0026289B" w:rsidRPr="00947901">
        <w:rPr>
          <w:rFonts w:ascii="Arial" w:eastAsiaTheme="minorHAnsi" w:hAnsi="Arial" w:cs="Arial"/>
          <w:sz w:val="24"/>
          <w:szCs w:val="24"/>
          <w:lang w:val="es-ES" w:eastAsia="en-US"/>
        </w:rPr>
        <w:t>,</w:t>
      </w:r>
      <w:r w:rsidR="00254126" w:rsidRPr="00947901">
        <w:rPr>
          <w:rFonts w:ascii="Arial" w:eastAsiaTheme="minorHAnsi" w:hAnsi="Arial" w:cs="Arial"/>
          <w:sz w:val="24"/>
          <w:szCs w:val="24"/>
          <w:lang w:val="es-ES" w:eastAsia="en-US"/>
        </w:rPr>
        <w:t xml:space="preserve"> razón por la que ya no será sujeta a modificación,</w:t>
      </w:r>
      <w:r w:rsidR="00132CBB" w:rsidRPr="0026289B">
        <w:rPr>
          <w:rFonts w:ascii="Arial" w:eastAsiaTheme="minorHAnsi" w:hAnsi="Arial" w:cs="Arial"/>
          <w:sz w:val="24"/>
          <w:szCs w:val="24"/>
          <w:lang w:val="es-ES" w:eastAsia="en-US"/>
        </w:rPr>
        <w:t xml:space="preserve"> </w:t>
      </w:r>
      <w:r w:rsidRPr="0026289B">
        <w:rPr>
          <w:rFonts w:ascii="Arial" w:eastAsiaTheme="minorHAnsi" w:hAnsi="Arial" w:cs="Arial"/>
          <w:sz w:val="24"/>
          <w:szCs w:val="24"/>
          <w:lang w:val="es-ES" w:eastAsia="en-US"/>
        </w:rPr>
        <w:t>estableciendo como fecha compromiso para su atención el 09 de agosto de 2024.</w:t>
      </w:r>
    </w:p>
    <w:p w14:paraId="34D45752" w14:textId="77777777" w:rsidR="00CA6051" w:rsidRPr="00132CBB" w:rsidRDefault="00CA6051" w:rsidP="00132CBB">
      <w:pPr>
        <w:spacing w:after="0"/>
        <w:ind w:left="360"/>
        <w:contextualSpacing/>
        <w:jc w:val="both"/>
        <w:rPr>
          <w:rFonts w:ascii="Arial" w:eastAsiaTheme="minorHAnsi" w:hAnsi="Arial" w:cs="Arial"/>
          <w:sz w:val="24"/>
          <w:szCs w:val="24"/>
          <w:lang w:val="es-ES" w:eastAsia="en-US"/>
        </w:rPr>
      </w:pPr>
    </w:p>
    <w:p w14:paraId="5126C4EC" w14:textId="0D2700F2" w:rsidR="00CA6051" w:rsidRPr="00CA6051" w:rsidRDefault="00CA6051" w:rsidP="00CA6051">
      <w:pPr>
        <w:numPr>
          <w:ilvl w:val="0"/>
          <w:numId w:val="21"/>
        </w:numPr>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El árbol de problemas y la MIR del programa presupuestario E001 Isla Mujeres Incluyente y Humano, no contemplan el enfoque de la perspectiva de género en su planeación y diseño, que</w:t>
      </w:r>
      <w:r w:rsidR="000C3C28">
        <w:rPr>
          <w:rFonts w:ascii="Arial" w:eastAsiaTheme="minorHAnsi" w:hAnsi="Arial" w:cs="Arial"/>
          <w:sz w:val="24"/>
          <w:szCs w:val="24"/>
          <w:lang w:val="es-ES" w:eastAsia="en-US"/>
        </w:rPr>
        <w:t>,</w:t>
      </w:r>
      <w:r w:rsidRPr="00CA6051">
        <w:rPr>
          <w:rFonts w:ascii="Arial" w:eastAsiaTheme="minorHAnsi" w:hAnsi="Arial" w:cs="Arial"/>
          <w:sz w:val="24"/>
          <w:szCs w:val="24"/>
          <w:lang w:val="es-ES" w:eastAsia="en-US"/>
        </w:rPr>
        <w:t xml:space="preserve"> aunado a la falta de un árbol de objetivos limita la toma de decisiones sobre los programas y la asignación de recursos con perspectiva de género, ello con el fin de destacar en cada programa las desigualdades de género, propiciando una planeación participativa que tome en cuenta las necesidades específicas de cada género.</w:t>
      </w:r>
    </w:p>
    <w:p w14:paraId="575D6D4C" w14:textId="77777777" w:rsidR="00CA6051" w:rsidRPr="00CA6051" w:rsidRDefault="00CA6051" w:rsidP="00CA6051">
      <w:pPr>
        <w:spacing w:after="0"/>
        <w:ind w:left="360"/>
        <w:contextualSpacing/>
        <w:jc w:val="both"/>
        <w:rPr>
          <w:rFonts w:ascii="Arial" w:eastAsiaTheme="minorHAnsi" w:hAnsi="Arial" w:cs="Arial"/>
          <w:sz w:val="24"/>
          <w:szCs w:val="24"/>
          <w:highlight w:val="yellow"/>
          <w:lang w:val="es-ES" w:eastAsia="en-US"/>
        </w:rPr>
      </w:pPr>
    </w:p>
    <w:p w14:paraId="3636D51A" w14:textId="5C6007BB" w:rsidR="00CA6051" w:rsidRPr="00CA6051" w:rsidRDefault="00CA6051" w:rsidP="00CA6051">
      <w:pPr>
        <w:spacing w:after="0"/>
        <w:ind w:left="360"/>
        <w:contextualSpacing/>
        <w:jc w:val="both"/>
        <w:rPr>
          <w:rFonts w:ascii="Arial" w:eastAsiaTheme="minorHAnsi" w:hAnsi="Arial" w:cs="Arial"/>
          <w:sz w:val="24"/>
          <w:szCs w:val="24"/>
          <w:lang w:val="es-ES" w:eastAsia="en-US"/>
        </w:rPr>
      </w:pPr>
      <w:r w:rsidRPr="0026289B">
        <w:rPr>
          <w:rFonts w:ascii="Arial" w:eastAsiaTheme="minorHAnsi" w:hAnsi="Arial" w:cs="Arial"/>
          <w:sz w:val="24"/>
          <w:szCs w:val="24"/>
          <w:lang w:val="es-ES" w:eastAsia="en-US"/>
        </w:rPr>
        <w:t xml:space="preserve">Derivado de la reunión de trabajo efectuada, el Sistema para el Desarrollo Integral de la Familia del Municipio de Isla Mujeres, por medio de la Dirección Administrativa, </w:t>
      </w:r>
      <w:r w:rsidRPr="00194A1E">
        <w:rPr>
          <w:rFonts w:ascii="Arial" w:eastAsiaTheme="minorHAnsi" w:hAnsi="Arial" w:cs="Arial"/>
          <w:sz w:val="24"/>
          <w:szCs w:val="24"/>
          <w:lang w:val="es-ES" w:eastAsia="en-US"/>
        </w:rPr>
        <w:t xml:space="preserve">acordó presentar un diagnóstico cuantitativo y cualitativo de la situación de su población objetivo, así como </w:t>
      </w:r>
      <w:r w:rsidR="0026289B" w:rsidRPr="00194A1E">
        <w:rPr>
          <w:rFonts w:ascii="Arial" w:eastAsiaTheme="minorHAnsi" w:hAnsi="Arial" w:cs="Arial"/>
          <w:sz w:val="24"/>
          <w:szCs w:val="24"/>
          <w:lang w:val="es-ES" w:eastAsia="en-US"/>
        </w:rPr>
        <w:t>un</w:t>
      </w:r>
      <w:r w:rsidRPr="00194A1E">
        <w:rPr>
          <w:rFonts w:ascii="Arial" w:eastAsiaTheme="minorHAnsi" w:hAnsi="Arial" w:cs="Arial"/>
          <w:sz w:val="24"/>
          <w:szCs w:val="24"/>
          <w:lang w:val="es-ES" w:eastAsia="en-US"/>
        </w:rPr>
        <w:t xml:space="preserve"> árbol de problemas y</w:t>
      </w:r>
      <w:r w:rsidR="0026289B" w:rsidRPr="00194A1E">
        <w:rPr>
          <w:rFonts w:ascii="Arial" w:eastAsiaTheme="minorHAnsi" w:hAnsi="Arial" w:cs="Arial"/>
          <w:sz w:val="24"/>
          <w:szCs w:val="24"/>
          <w:lang w:val="es-ES" w:eastAsia="en-US"/>
        </w:rPr>
        <w:t xml:space="preserve"> uno</w:t>
      </w:r>
      <w:r w:rsidRPr="00194A1E">
        <w:rPr>
          <w:rFonts w:ascii="Arial" w:eastAsiaTheme="minorHAnsi" w:hAnsi="Arial" w:cs="Arial"/>
          <w:sz w:val="24"/>
          <w:szCs w:val="24"/>
          <w:lang w:val="es-ES" w:eastAsia="en-US"/>
        </w:rPr>
        <w:t xml:space="preserve"> de objetivos</w:t>
      </w:r>
      <w:r w:rsidR="007F1FF9" w:rsidRPr="00194A1E">
        <w:rPr>
          <w:rFonts w:ascii="Arial" w:eastAsiaTheme="minorHAnsi" w:hAnsi="Arial" w:cs="Arial"/>
          <w:sz w:val="24"/>
          <w:szCs w:val="24"/>
          <w:lang w:val="es-ES" w:eastAsia="en-US"/>
        </w:rPr>
        <w:t xml:space="preserve"> que incluyan elementos </w:t>
      </w:r>
      <w:r w:rsidR="004F19E7" w:rsidRPr="00194A1E">
        <w:rPr>
          <w:rFonts w:ascii="Arial" w:eastAsiaTheme="minorHAnsi" w:hAnsi="Arial" w:cs="Arial"/>
          <w:sz w:val="24"/>
          <w:szCs w:val="24"/>
          <w:lang w:val="es-ES" w:eastAsia="en-US"/>
        </w:rPr>
        <w:t xml:space="preserve">para considerar </w:t>
      </w:r>
      <w:r w:rsidR="007F1FF9" w:rsidRPr="00194A1E">
        <w:rPr>
          <w:rFonts w:ascii="Arial" w:eastAsiaTheme="minorHAnsi" w:hAnsi="Arial" w:cs="Arial"/>
          <w:sz w:val="24"/>
          <w:szCs w:val="24"/>
          <w:lang w:val="es-ES" w:eastAsia="en-US"/>
        </w:rPr>
        <w:t>una perspectiva de género</w:t>
      </w:r>
      <w:r w:rsidRPr="00194A1E">
        <w:rPr>
          <w:rFonts w:ascii="Arial" w:eastAsiaTheme="minorHAnsi" w:hAnsi="Arial" w:cs="Arial"/>
          <w:sz w:val="24"/>
          <w:szCs w:val="24"/>
          <w:lang w:val="es-ES" w:eastAsia="en-US"/>
        </w:rPr>
        <w:t xml:space="preserve">, </w:t>
      </w:r>
      <w:r w:rsidR="0026289B" w:rsidRPr="00194A1E">
        <w:rPr>
          <w:rFonts w:ascii="Arial" w:eastAsiaTheme="minorHAnsi" w:hAnsi="Arial" w:cs="Arial"/>
          <w:sz w:val="24"/>
          <w:szCs w:val="24"/>
          <w:lang w:val="es-ES" w:eastAsia="en-US"/>
        </w:rPr>
        <w:t>como insumos para la preparación de la Matriz de Indicadores para Resultados</w:t>
      </w:r>
      <w:r w:rsidR="0026289B" w:rsidRPr="00FD56E7">
        <w:rPr>
          <w:rFonts w:ascii="Arial" w:eastAsiaTheme="minorHAnsi" w:hAnsi="Arial" w:cs="Arial"/>
          <w:sz w:val="24"/>
          <w:szCs w:val="24"/>
          <w:lang w:val="es-ES" w:eastAsia="en-US"/>
        </w:rPr>
        <w:t xml:space="preserve"> del</w:t>
      </w:r>
      <w:r w:rsidRPr="0026289B">
        <w:rPr>
          <w:rFonts w:ascii="Arial" w:eastAsiaTheme="minorHAnsi" w:hAnsi="Arial" w:cs="Arial"/>
          <w:sz w:val="24"/>
          <w:szCs w:val="24"/>
          <w:lang w:val="es-ES" w:eastAsia="en-US"/>
        </w:rPr>
        <w:t xml:space="preserve"> ejercicio 2025, </w:t>
      </w:r>
      <w:r w:rsidR="0026289B" w:rsidRPr="00FD56E7">
        <w:rPr>
          <w:rFonts w:ascii="Arial" w:eastAsiaTheme="minorHAnsi" w:hAnsi="Arial" w:cs="Arial"/>
          <w:sz w:val="24"/>
          <w:szCs w:val="24"/>
          <w:lang w:val="es-ES" w:eastAsia="en-US"/>
        </w:rPr>
        <w:t>ya que por cuestión de metodología estos insumos son previos</w:t>
      </w:r>
      <w:r w:rsidR="00C87632" w:rsidRPr="00FD56E7">
        <w:rPr>
          <w:rFonts w:ascii="Arial" w:eastAsiaTheme="minorHAnsi" w:hAnsi="Arial" w:cs="Arial"/>
          <w:sz w:val="24"/>
          <w:szCs w:val="24"/>
          <w:lang w:val="es-ES" w:eastAsia="en-US"/>
        </w:rPr>
        <w:t xml:space="preserve"> a la elaboración de una </w:t>
      </w:r>
      <w:r w:rsidR="0026289B" w:rsidRPr="00FD56E7">
        <w:rPr>
          <w:rFonts w:ascii="Arial" w:eastAsiaTheme="minorHAnsi" w:hAnsi="Arial" w:cs="Arial"/>
          <w:sz w:val="24"/>
          <w:szCs w:val="24"/>
          <w:lang w:val="es-ES" w:eastAsia="en-US"/>
        </w:rPr>
        <w:t>M</w:t>
      </w:r>
      <w:r w:rsidR="00FD56E7" w:rsidRPr="00FD56E7">
        <w:rPr>
          <w:rFonts w:ascii="Arial" w:eastAsiaTheme="minorHAnsi" w:hAnsi="Arial" w:cs="Arial"/>
          <w:sz w:val="24"/>
          <w:szCs w:val="24"/>
          <w:lang w:val="es-ES" w:eastAsia="en-US"/>
        </w:rPr>
        <w:t xml:space="preserve">IR, </w:t>
      </w:r>
      <w:r w:rsidRPr="0026289B">
        <w:rPr>
          <w:rFonts w:ascii="Arial" w:eastAsiaTheme="minorHAnsi" w:hAnsi="Arial" w:cs="Arial"/>
          <w:sz w:val="24"/>
          <w:szCs w:val="24"/>
          <w:lang w:val="es-ES" w:eastAsia="en-US"/>
        </w:rPr>
        <w:t>estableciendo como fecha compromiso para su atención el 09 de septiembre de 2024.</w:t>
      </w:r>
    </w:p>
    <w:p w14:paraId="4BF562D0" w14:textId="77777777" w:rsidR="00CA6051" w:rsidRPr="00CA6051" w:rsidRDefault="00CA6051" w:rsidP="00CA6051">
      <w:pPr>
        <w:spacing w:after="0"/>
        <w:jc w:val="both"/>
        <w:rPr>
          <w:rFonts w:ascii="Arial" w:hAnsi="Arial" w:cs="Arial"/>
          <w:color w:val="000000"/>
          <w:sz w:val="24"/>
          <w:szCs w:val="24"/>
        </w:rPr>
      </w:pPr>
    </w:p>
    <w:p w14:paraId="1FDCA70C" w14:textId="49DF6C65" w:rsidR="00CA6051" w:rsidRPr="00CA6051" w:rsidRDefault="00D30444" w:rsidP="00CA6051">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Recomendación de Desempeño</w:t>
      </w:r>
    </w:p>
    <w:p w14:paraId="6F0136E5" w14:textId="192208BA" w:rsidR="00CA6051" w:rsidRPr="00B57994" w:rsidRDefault="0026289B" w:rsidP="00CA6051">
      <w:pPr>
        <w:autoSpaceDE w:val="0"/>
        <w:autoSpaceDN w:val="0"/>
        <w:adjustRightInd w:val="0"/>
        <w:spacing w:after="0"/>
        <w:jc w:val="both"/>
        <w:rPr>
          <w:rFonts w:ascii="Arial" w:hAnsi="Arial" w:cs="Arial"/>
          <w:color w:val="000000"/>
          <w:sz w:val="16"/>
          <w:szCs w:val="16"/>
        </w:rPr>
      </w:pPr>
      <w:r>
        <w:rPr>
          <w:rFonts w:ascii="Arial" w:hAnsi="Arial" w:cs="Arial"/>
          <w:color w:val="000000"/>
          <w:sz w:val="24"/>
          <w:szCs w:val="24"/>
        </w:rPr>
        <w:t xml:space="preserve"> </w:t>
      </w:r>
    </w:p>
    <w:p w14:paraId="1CA3F098" w14:textId="77777777" w:rsidR="00CA6051" w:rsidRPr="00CA6051" w:rsidRDefault="00CA6051" w:rsidP="00CA6051">
      <w:pPr>
        <w:autoSpaceDE w:val="0"/>
        <w:autoSpaceDN w:val="0"/>
        <w:adjustRightInd w:val="0"/>
        <w:spacing w:after="0"/>
        <w:jc w:val="both"/>
        <w:rPr>
          <w:rFonts w:ascii="Arial" w:hAnsi="Arial" w:cs="Arial"/>
          <w:color w:val="000000"/>
          <w:sz w:val="24"/>
          <w:szCs w:val="24"/>
        </w:rPr>
      </w:pPr>
      <w:r w:rsidRPr="00CA6051">
        <w:rPr>
          <w:rFonts w:ascii="Arial" w:hAnsi="Arial" w:cs="Arial"/>
          <w:color w:val="000000"/>
          <w:sz w:val="24"/>
          <w:szCs w:val="24"/>
        </w:rPr>
        <w:t xml:space="preserve">La Auditoría Superior del Estado de Quintana Roo recomienda al </w:t>
      </w:r>
      <w:r w:rsidRPr="00CA6051">
        <w:rPr>
          <w:rFonts w:ascii="Arial" w:hAnsi="Arial" w:cs="Arial"/>
          <w:bCs/>
          <w:sz w:val="24"/>
          <w:szCs w:val="24"/>
        </w:rPr>
        <w:t>Sistema para el Desarrollo Integral de la Familia del Municipio de Isla Mujeres</w:t>
      </w:r>
      <w:r w:rsidRPr="00CA6051">
        <w:rPr>
          <w:rFonts w:ascii="Arial" w:hAnsi="Arial" w:cs="Arial"/>
          <w:color w:val="000000"/>
          <w:sz w:val="24"/>
          <w:szCs w:val="24"/>
        </w:rPr>
        <w:t>, lo siguiente:</w:t>
      </w:r>
    </w:p>
    <w:p w14:paraId="5851C55E" w14:textId="77777777" w:rsidR="00CA6051" w:rsidRPr="00CA6051" w:rsidRDefault="00CA6051" w:rsidP="00CA6051">
      <w:pPr>
        <w:spacing w:after="0"/>
        <w:jc w:val="both"/>
        <w:rPr>
          <w:rFonts w:ascii="Arial" w:hAnsi="Arial" w:cs="Arial"/>
          <w:b/>
          <w:bCs/>
          <w:sz w:val="24"/>
          <w:szCs w:val="24"/>
        </w:rPr>
      </w:pPr>
    </w:p>
    <w:p w14:paraId="540D924C" w14:textId="77777777" w:rsidR="00CA6051" w:rsidRPr="00CA6051" w:rsidRDefault="00CA6051" w:rsidP="00CA6051">
      <w:pPr>
        <w:spacing w:after="0"/>
        <w:jc w:val="both"/>
        <w:rPr>
          <w:rFonts w:ascii="Arial" w:hAnsi="Arial" w:cs="Arial"/>
          <w:b/>
          <w:bCs/>
          <w:sz w:val="24"/>
          <w:szCs w:val="24"/>
        </w:rPr>
      </w:pPr>
      <w:r w:rsidRPr="00CA6051">
        <w:rPr>
          <w:rFonts w:ascii="Arial" w:hAnsi="Arial" w:cs="Arial"/>
          <w:b/>
          <w:bCs/>
          <w:sz w:val="24"/>
          <w:szCs w:val="24"/>
        </w:rPr>
        <w:t>23-AEMD-B-098-246-R01-01 Recomendación</w:t>
      </w:r>
    </w:p>
    <w:p w14:paraId="27B23DB6" w14:textId="77777777" w:rsidR="00CA6051" w:rsidRPr="00B57994" w:rsidRDefault="00CA6051" w:rsidP="00CA6051">
      <w:pPr>
        <w:spacing w:after="0"/>
        <w:jc w:val="both"/>
        <w:rPr>
          <w:rFonts w:ascii="Arial" w:hAnsi="Arial" w:cs="Arial"/>
          <w:b/>
          <w:bCs/>
          <w:sz w:val="16"/>
          <w:szCs w:val="16"/>
        </w:rPr>
      </w:pPr>
    </w:p>
    <w:p w14:paraId="7BF62942" w14:textId="77777777" w:rsidR="00CA6051" w:rsidRPr="00CA6051" w:rsidRDefault="00CA6051" w:rsidP="00CA6051">
      <w:pPr>
        <w:spacing w:after="0"/>
        <w:jc w:val="both"/>
        <w:rPr>
          <w:rFonts w:ascii="Arial" w:hAnsi="Arial" w:cs="Arial"/>
          <w:b/>
          <w:bCs/>
          <w:sz w:val="28"/>
          <w:szCs w:val="24"/>
        </w:rPr>
      </w:pPr>
      <w:r w:rsidRPr="00CA6051">
        <w:rPr>
          <w:rFonts w:ascii="Arial" w:eastAsiaTheme="minorHAnsi" w:hAnsi="Arial" w:cs="Arial"/>
          <w:color w:val="000000" w:themeColor="text1"/>
          <w:sz w:val="24"/>
          <w:lang w:eastAsia="en-US"/>
        </w:rPr>
        <w:t xml:space="preserve">Se deberá fortalecer la elaboración </w:t>
      </w:r>
      <w:r w:rsidRPr="00CA6051">
        <w:rPr>
          <w:rFonts w:ascii="Arial" w:hAnsi="Arial" w:cs="Arial"/>
          <w:sz w:val="24"/>
        </w:rPr>
        <w:t xml:space="preserve">de la Matriz de Indicadores para Resultados del programa presupuestario del Sistema para el Desarrollo Integral de la Familia del Municipio de Isla Mujeres, como área de mejora, de acuerdo con la Metodología de Marco Lógico, atendiendo las debilidades detectadas en la matriz del programa presupuestario auditado, relacionadas con los objetivos del resumen narrativo, indicadores, medios de verificación, y supuestos como elementos principales de monitoreo y evaluación, los cuales son fundamentales para identificar los logros y debilidades del programa. Se deberá presentar evidencia de las mejoras realizadas en la MIR del programa presupuestario de 2024. </w:t>
      </w:r>
    </w:p>
    <w:p w14:paraId="2D99C762" w14:textId="77777777" w:rsidR="00CA6051" w:rsidRPr="00CA6051" w:rsidRDefault="00CA6051" w:rsidP="00CA6051">
      <w:pPr>
        <w:spacing w:after="0"/>
        <w:jc w:val="both"/>
        <w:rPr>
          <w:rFonts w:ascii="Arial" w:hAnsi="Arial" w:cs="Arial"/>
          <w:b/>
          <w:bCs/>
          <w:sz w:val="24"/>
          <w:szCs w:val="24"/>
        </w:rPr>
      </w:pPr>
    </w:p>
    <w:p w14:paraId="7F82BE8F" w14:textId="77777777" w:rsidR="00CA6051" w:rsidRPr="00CA6051" w:rsidRDefault="00CA6051" w:rsidP="00CA6051">
      <w:pPr>
        <w:spacing w:after="0"/>
        <w:jc w:val="both"/>
        <w:rPr>
          <w:rFonts w:ascii="Arial" w:hAnsi="Arial" w:cs="Arial"/>
          <w:b/>
          <w:bCs/>
          <w:sz w:val="24"/>
          <w:szCs w:val="24"/>
        </w:rPr>
      </w:pPr>
      <w:r w:rsidRPr="00CA6051">
        <w:rPr>
          <w:rFonts w:ascii="Arial" w:hAnsi="Arial" w:cs="Arial"/>
          <w:b/>
          <w:bCs/>
          <w:sz w:val="24"/>
          <w:szCs w:val="24"/>
        </w:rPr>
        <w:t>23-AEMD-B-098-246-R01-02 Recomendación</w:t>
      </w:r>
    </w:p>
    <w:p w14:paraId="55D56A7C" w14:textId="77777777" w:rsidR="00CA6051" w:rsidRPr="00B57994" w:rsidRDefault="00CA6051" w:rsidP="00CA6051">
      <w:pPr>
        <w:spacing w:after="0"/>
        <w:jc w:val="both"/>
        <w:rPr>
          <w:rFonts w:ascii="Arial" w:hAnsi="Arial" w:cs="Arial"/>
          <w:b/>
          <w:bCs/>
          <w:sz w:val="16"/>
          <w:szCs w:val="16"/>
        </w:rPr>
      </w:pPr>
    </w:p>
    <w:p w14:paraId="7762FEAB" w14:textId="6C25DBA7" w:rsidR="00CA6051" w:rsidRPr="00CA6051" w:rsidRDefault="00CA6051" w:rsidP="00CA6051">
      <w:pPr>
        <w:spacing w:after="0"/>
        <w:jc w:val="both"/>
        <w:rPr>
          <w:rFonts w:ascii="Arial" w:hAnsi="Arial" w:cs="Arial"/>
          <w:sz w:val="24"/>
        </w:rPr>
      </w:pPr>
      <w:r w:rsidRPr="00CA6051">
        <w:rPr>
          <w:rFonts w:ascii="Arial" w:hAnsi="Arial" w:cs="Arial"/>
          <w:sz w:val="24"/>
        </w:rPr>
        <w:t xml:space="preserve">Se deberán realizar también las mejoras necesarias para incorporar la perspectiva de género en el programa presupuestario </w:t>
      </w:r>
      <w:r w:rsidR="00D30444" w:rsidRPr="00CA6051">
        <w:rPr>
          <w:rFonts w:ascii="Arial" w:hAnsi="Arial" w:cs="Arial"/>
          <w:sz w:val="24"/>
        </w:rPr>
        <w:t>del Sistema para el Desarrollo Integral de la Familia del Municipio de Isla Mujeres</w:t>
      </w:r>
      <w:r w:rsidRPr="00CA6051">
        <w:rPr>
          <w:rFonts w:ascii="Arial" w:hAnsi="Arial" w:cs="Arial"/>
          <w:sz w:val="24"/>
        </w:rPr>
        <w:t>, utilizando como herramienta la Metodología de Marco Lógico con enfoque de perspectiva de género. Para ello, es necesario contar con diagnósticos bien estructurados con información desagregada por género, a fin de identificar la situación comparativa entre hombres y mujeres, así como la definición de un árbol de problemas y uno de objetivos considerando este enfoque, con la finalidad de que, al construir la matriz de marco lógico, se integre esta perspectiva también</w:t>
      </w:r>
      <w:r w:rsidRPr="004F19E7">
        <w:rPr>
          <w:rFonts w:ascii="Arial" w:hAnsi="Arial" w:cs="Arial"/>
          <w:sz w:val="24"/>
        </w:rPr>
        <w:t>.</w:t>
      </w:r>
      <w:r w:rsidR="00B57994" w:rsidRPr="004F19E7">
        <w:rPr>
          <w:rFonts w:ascii="Arial" w:hAnsi="Arial" w:cs="Arial"/>
          <w:sz w:val="24"/>
          <w:szCs w:val="24"/>
        </w:rPr>
        <w:t xml:space="preserve"> Se deberá presentar evidencia de la realización de un diagnóstico cualitativo y cuantitativo de la situación de los distintos grupos a atender por el </w:t>
      </w:r>
      <w:r w:rsidR="00B57994" w:rsidRPr="004F19E7">
        <w:rPr>
          <w:rFonts w:ascii="Arial" w:hAnsi="Arial" w:cs="Arial"/>
          <w:sz w:val="24"/>
        </w:rPr>
        <w:t>Sistema para el Desarrollo Integral de la Familia del Municipio de Isla Mujeres</w:t>
      </w:r>
      <w:r w:rsidR="00B57994" w:rsidRPr="004F19E7">
        <w:rPr>
          <w:rFonts w:ascii="Arial" w:hAnsi="Arial" w:cs="Arial"/>
          <w:sz w:val="24"/>
          <w:szCs w:val="24"/>
        </w:rPr>
        <w:t>, así como los árboles de problemas y de objetivos, para efectos de elaborar la MIR para el ejercicio 2025, con la incorporación de la perspectiva de género.</w:t>
      </w:r>
    </w:p>
    <w:p w14:paraId="2BD0EE58" w14:textId="77777777" w:rsidR="00CA6051" w:rsidRPr="00CA6051" w:rsidRDefault="00CA6051" w:rsidP="00CA6051">
      <w:pPr>
        <w:spacing w:after="0"/>
        <w:jc w:val="both"/>
        <w:rPr>
          <w:rFonts w:ascii="Arial" w:hAnsi="Arial" w:cs="Arial"/>
        </w:rPr>
      </w:pPr>
    </w:p>
    <w:p w14:paraId="09546224" w14:textId="6DD109F4" w:rsidR="00CA6051" w:rsidRDefault="00CA6051" w:rsidP="00CA6051">
      <w:pPr>
        <w:autoSpaceDE w:val="0"/>
        <w:autoSpaceDN w:val="0"/>
        <w:adjustRightInd w:val="0"/>
        <w:spacing w:after="0"/>
        <w:jc w:val="both"/>
        <w:rPr>
          <w:rFonts w:ascii="Arial" w:hAnsi="Arial" w:cs="Arial"/>
          <w:sz w:val="24"/>
          <w:szCs w:val="24"/>
          <w:lang w:eastAsia="es-ES"/>
        </w:rPr>
      </w:pPr>
      <w:r w:rsidRPr="00CA6051">
        <w:rPr>
          <w:rFonts w:ascii="Arial" w:hAnsi="Arial" w:cs="Arial"/>
          <w:color w:val="000000"/>
          <w:sz w:val="24"/>
          <w:szCs w:val="24"/>
        </w:rPr>
        <w:t xml:space="preserve">Con motivo de la reunión de trabajo efectuada para la presentación de resultados finales de auditoría y observaciones preliminares, </w:t>
      </w:r>
      <w:r w:rsidRPr="00CA6051">
        <w:rPr>
          <w:rFonts w:ascii="Arial" w:hAnsi="Arial" w:cs="Arial"/>
          <w:bCs/>
          <w:sz w:val="24"/>
          <w:szCs w:val="24"/>
        </w:rPr>
        <w:t>el Sistema para el Desarrollo Integral de la Familia del Municipio de Isla Mujeres</w:t>
      </w:r>
      <w:r w:rsidRPr="00CA6051">
        <w:rPr>
          <w:rFonts w:ascii="Arial" w:hAnsi="Arial" w:cs="Arial"/>
          <w:color w:val="000000"/>
          <w:sz w:val="24"/>
          <w:szCs w:val="24"/>
        </w:rPr>
        <w:t xml:space="preserve">, estableció como fecha compromiso para la atención </w:t>
      </w:r>
      <w:r w:rsidRPr="00B57994">
        <w:rPr>
          <w:rFonts w:ascii="Arial" w:hAnsi="Arial" w:cs="Arial"/>
          <w:color w:val="000000"/>
          <w:sz w:val="24"/>
          <w:szCs w:val="24"/>
        </w:rPr>
        <w:t xml:space="preserve">de las recomendaciones </w:t>
      </w:r>
      <w:r w:rsidRPr="00B57994">
        <w:rPr>
          <w:rFonts w:ascii="Arial" w:hAnsi="Arial" w:cs="Arial"/>
          <w:sz w:val="24"/>
          <w:szCs w:val="24"/>
        </w:rPr>
        <w:t>23-AEMD-B-098-246-R01-01 y 23-AEMD-B-098-246-R01-02, el 09 de agosto de 2024 y el 09 de septiembre de 2024, respectivamente</w:t>
      </w:r>
      <w:r w:rsidRPr="00B57994">
        <w:rPr>
          <w:rFonts w:ascii="Arial" w:hAnsi="Arial" w:cs="Arial"/>
          <w:sz w:val="24"/>
          <w:szCs w:val="24"/>
          <w:lang w:eastAsia="es-ES"/>
        </w:rPr>
        <w:t xml:space="preserve">. Por lo antes expuesto, la atención a las recomendaciones de desempeño queda en </w:t>
      </w:r>
      <w:r w:rsidRPr="00B57994">
        <w:rPr>
          <w:rFonts w:ascii="Arial" w:hAnsi="Arial" w:cs="Arial"/>
          <w:b/>
          <w:sz w:val="24"/>
          <w:szCs w:val="24"/>
          <w:lang w:eastAsia="es-ES"/>
        </w:rPr>
        <w:t>seguimiento</w:t>
      </w:r>
      <w:r w:rsidRPr="00B57994">
        <w:rPr>
          <w:rFonts w:ascii="Arial" w:hAnsi="Arial" w:cs="Arial"/>
          <w:sz w:val="24"/>
          <w:szCs w:val="24"/>
          <w:lang w:eastAsia="es-ES"/>
        </w:rPr>
        <w:t>.</w:t>
      </w:r>
    </w:p>
    <w:p w14:paraId="0777BF98" w14:textId="3378BD21" w:rsidR="00580706" w:rsidRDefault="00580706" w:rsidP="00CA6051">
      <w:pPr>
        <w:autoSpaceDE w:val="0"/>
        <w:autoSpaceDN w:val="0"/>
        <w:adjustRightInd w:val="0"/>
        <w:spacing w:after="0"/>
        <w:jc w:val="both"/>
        <w:rPr>
          <w:rFonts w:ascii="Arial" w:hAnsi="Arial" w:cs="Arial"/>
          <w:sz w:val="24"/>
          <w:szCs w:val="24"/>
          <w:lang w:eastAsia="es-ES"/>
        </w:rPr>
      </w:pPr>
    </w:p>
    <w:p w14:paraId="0545AD17" w14:textId="77777777" w:rsidR="00CA6051" w:rsidRPr="00CA6051" w:rsidRDefault="00CA6051" w:rsidP="00CA6051">
      <w:pPr>
        <w:spacing w:after="0"/>
        <w:jc w:val="both"/>
        <w:rPr>
          <w:rFonts w:ascii="Arial" w:hAnsi="Arial" w:cs="Arial"/>
          <w:b/>
          <w:sz w:val="24"/>
          <w:szCs w:val="24"/>
        </w:rPr>
      </w:pPr>
      <w:r w:rsidRPr="00CA6051">
        <w:rPr>
          <w:rFonts w:ascii="Arial" w:hAnsi="Arial" w:cs="Arial"/>
          <w:b/>
          <w:sz w:val="24"/>
          <w:szCs w:val="24"/>
        </w:rPr>
        <w:t>Normatividad relacionada con la observación</w:t>
      </w:r>
    </w:p>
    <w:p w14:paraId="5D0DECB2" w14:textId="77777777" w:rsidR="00CA6051" w:rsidRPr="00CA6051" w:rsidRDefault="00CA6051" w:rsidP="00CA6051">
      <w:pPr>
        <w:spacing w:after="0"/>
        <w:jc w:val="both"/>
        <w:rPr>
          <w:rFonts w:ascii="Arial" w:hAnsi="Arial" w:cs="Arial"/>
          <w:b/>
          <w:bCs/>
          <w:sz w:val="24"/>
          <w:szCs w:val="24"/>
        </w:rPr>
      </w:pPr>
    </w:p>
    <w:p w14:paraId="7A3E6258" w14:textId="77777777"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Ley de Disciplina Financiera de las Entidades Federativas y los Municipios, artículo 18, primer párrafo.</w:t>
      </w:r>
    </w:p>
    <w:p w14:paraId="464FC992" w14:textId="1D397ECA"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 xml:space="preserve">Lineamientos para la construcción y diseño de indicadores de desempeño mediante la Metodología de Marco Lógico, emitidos por el CONAC, Capítulo III, numerales Cuarto, Quinto, incisos a, b, c, d, e y f, </w:t>
      </w:r>
      <w:r w:rsidR="00230C7D">
        <w:rPr>
          <w:rFonts w:ascii="Arial" w:eastAsia="Times New Roman" w:hAnsi="Arial" w:cs="Arial"/>
          <w:sz w:val="24"/>
          <w:szCs w:val="24"/>
          <w:lang w:eastAsia="es-ES"/>
        </w:rPr>
        <w:t xml:space="preserve">y </w:t>
      </w:r>
      <w:r w:rsidRPr="00CA6051">
        <w:rPr>
          <w:rFonts w:ascii="Arial" w:eastAsia="Times New Roman" w:hAnsi="Arial" w:cs="Arial"/>
          <w:sz w:val="24"/>
          <w:szCs w:val="24"/>
          <w:lang w:eastAsia="es-ES"/>
        </w:rPr>
        <w:t>Sexto, segundo párrafo</w:t>
      </w:r>
      <w:r w:rsidR="00230C7D">
        <w:rPr>
          <w:rFonts w:ascii="Arial" w:eastAsia="Times New Roman" w:hAnsi="Arial" w:cs="Arial"/>
          <w:sz w:val="24"/>
          <w:szCs w:val="24"/>
          <w:lang w:eastAsia="es-ES"/>
        </w:rPr>
        <w:t>,</w:t>
      </w:r>
      <w:r w:rsidRPr="00CA6051">
        <w:rPr>
          <w:rFonts w:ascii="Arial" w:eastAsia="Times New Roman" w:hAnsi="Arial" w:cs="Arial"/>
          <w:sz w:val="24"/>
          <w:szCs w:val="24"/>
          <w:lang w:eastAsia="es-ES"/>
        </w:rPr>
        <w:t xml:space="preserve"> relativa a las fichas técnicas, incisos a, b, c, d y e.</w:t>
      </w:r>
    </w:p>
    <w:p w14:paraId="7DF4CCC3" w14:textId="77777777"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Ley de Planeación para el Desarrollo del Estado de Quintana Roo, artículo 61.</w:t>
      </w:r>
    </w:p>
    <w:p w14:paraId="3360562B" w14:textId="6D504366"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Ley de los Municipios del Estado de Quintana Roo, artículo 90, fracción XXIX</w:t>
      </w:r>
      <w:r w:rsidR="000C3C28">
        <w:rPr>
          <w:rFonts w:ascii="Arial" w:eastAsia="Times New Roman" w:hAnsi="Arial" w:cs="Arial"/>
          <w:sz w:val="24"/>
          <w:szCs w:val="24"/>
          <w:lang w:eastAsia="es-ES"/>
        </w:rPr>
        <w:t>.</w:t>
      </w:r>
    </w:p>
    <w:p w14:paraId="11D676E2" w14:textId="77777777" w:rsidR="00CA6051" w:rsidRPr="00B57994" w:rsidRDefault="00CA6051" w:rsidP="00CA6051">
      <w:pPr>
        <w:spacing w:after="0"/>
        <w:contextualSpacing/>
        <w:jc w:val="both"/>
        <w:rPr>
          <w:rFonts w:ascii="Arial" w:eastAsiaTheme="minorHAnsi" w:hAnsi="Arial" w:cs="Arial"/>
          <w:b/>
          <w:bCs/>
          <w:sz w:val="20"/>
          <w:szCs w:val="20"/>
          <w:lang w:val="es-ES" w:eastAsia="en-US"/>
        </w:rPr>
      </w:pPr>
    </w:p>
    <w:p w14:paraId="6B9B659C" w14:textId="77777777" w:rsidR="00CA6051" w:rsidRPr="00B57994" w:rsidRDefault="00CA6051" w:rsidP="00CA6051">
      <w:pPr>
        <w:spacing w:after="0"/>
        <w:contextualSpacing/>
        <w:jc w:val="both"/>
        <w:rPr>
          <w:rFonts w:ascii="Arial" w:eastAsiaTheme="minorHAnsi" w:hAnsi="Arial" w:cs="Arial"/>
          <w:b/>
          <w:bCs/>
          <w:sz w:val="20"/>
          <w:szCs w:val="20"/>
          <w:lang w:val="es-ES" w:eastAsia="en-US"/>
        </w:rPr>
      </w:pPr>
    </w:p>
    <w:p w14:paraId="439603A3" w14:textId="77777777" w:rsidR="00CA6051" w:rsidRPr="00CA6051" w:rsidRDefault="00CA6051" w:rsidP="00CA6051">
      <w:pPr>
        <w:spacing w:after="0"/>
        <w:contextualSpacing/>
        <w:jc w:val="both"/>
        <w:rPr>
          <w:rFonts w:ascii="Arial" w:eastAsiaTheme="minorHAnsi" w:hAnsi="Arial" w:cs="Arial"/>
          <w:b/>
          <w:bCs/>
          <w:sz w:val="24"/>
          <w:szCs w:val="24"/>
          <w:lang w:val="es-ES" w:eastAsia="en-US"/>
        </w:rPr>
      </w:pPr>
      <w:r w:rsidRPr="00CA6051">
        <w:rPr>
          <w:rFonts w:ascii="Arial" w:eastAsiaTheme="minorHAnsi" w:hAnsi="Arial" w:cs="Arial"/>
          <w:b/>
          <w:bCs/>
          <w:sz w:val="24"/>
          <w:szCs w:val="24"/>
          <w:lang w:val="es-ES" w:eastAsia="en-US"/>
        </w:rPr>
        <w:t>Resultado Número 2.</w:t>
      </w:r>
    </w:p>
    <w:p w14:paraId="6D1668B1" w14:textId="77777777" w:rsidR="00CA6051" w:rsidRPr="00CA6051" w:rsidRDefault="00CA6051" w:rsidP="00CA6051">
      <w:pPr>
        <w:spacing w:after="0"/>
        <w:contextualSpacing/>
        <w:jc w:val="both"/>
        <w:rPr>
          <w:rFonts w:ascii="Arial" w:eastAsiaTheme="minorHAnsi" w:hAnsi="Arial" w:cs="Arial"/>
          <w:b/>
          <w:bCs/>
          <w:sz w:val="24"/>
          <w:szCs w:val="24"/>
          <w:lang w:val="es-ES" w:eastAsia="en-US"/>
        </w:rPr>
      </w:pPr>
    </w:p>
    <w:p w14:paraId="0FBB3E66" w14:textId="77777777" w:rsidR="00CA6051" w:rsidRPr="00CA6051" w:rsidRDefault="00CA6051" w:rsidP="00CA6051">
      <w:pPr>
        <w:autoSpaceDE w:val="0"/>
        <w:autoSpaceDN w:val="0"/>
        <w:adjustRightInd w:val="0"/>
        <w:spacing w:after="0"/>
        <w:jc w:val="both"/>
        <w:rPr>
          <w:rFonts w:ascii="Arial" w:hAnsi="Arial" w:cs="Arial"/>
          <w:b/>
          <w:bCs/>
          <w:sz w:val="24"/>
          <w:szCs w:val="24"/>
        </w:rPr>
      </w:pPr>
      <w:r w:rsidRPr="00CA6051">
        <w:rPr>
          <w:rFonts w:ascii="Arial" w:hAnsi="Arial" w:cs="Arial"/>
          <w:b/>
          <w:bCs/>
          <w:sz w:val="24"/>
          <w:szCs w:val="24"/>
        </w:rPr>
        <w:t>Eficiencia.</w:t>
      </w:r>
    </w:p>
    <w:p w14:paraId="1D557858" w14:textId="77777777" w:rsidR="00CA6051" w:rsidRPr="00CA6051" w:rsidRDefault="00CA6051" w:rsidP="00CA6051">
      <w:pPr>
        <w:autoSpaceDE w:val="0"/>
        <w:autoSpaceDN w:val="0"/>
        <w:adjustRightInd w:val="0"/>
        <w:spacing w:after="0"/>
        <w:jc w:val="both"/>
        <w:rPr>
          <w:rFonts w:ascii="Arial" w:hAnsi="Arial" w:cs="Arial"/>
          <w:b/>
          <w:bCs/>
          <w:sz w:val="24"/>
          <w:szCs w:val="24"/>
        </w:rPr>
      </w:pPr>
    </w:p>
    <w:p w14:paraId="72F67EAA" w14:textId="77777777" w:rsidR="00CA6051" w:rsidRPr="00CA6051" w:rsidRDefault="00CA6051" w:rsidP="00CA6051">
      <w:pPr>
        <w:autoSpaceDE w:val="0"/>
        <w:autoSpaceDN w:val="0"/>
        <w:adjustRightInd w:val="0"/>
        <w:spacing w:after="0"/>
        <w:ind w:left="284" w:hanging="284"/>
        <w:jc w:val="both"/>
        <w:rPr>
          <w:rFonts w:ascii="Arial" w:hAnsi="Arial" w:cs="Arial"/>
          <w:b/>
          <w:bCs/>
          <w:sz w:val="24"/>
          <w:szCs w:val="24"/>
        </w:rPr>
      </w:pPr>
      <w:r w:rsidRPr="00CA6051">
        <w:rPr>
          <w:rFonts w:ascii="Arial" w:hAnsi="Arial" w:cs="Arial"/>
          <w:b/>
          <w:bCs/>
          <w:sz w:val="24"/>
          <w:szCs w:val="24"/>
        </w:rPr>
        <w:t>2. Programa presupuestario E001 Isla Mujeres Incluyente y Humano</w:t>
      </w:r>
      <w:r w:rsidRPr="00CA6051">
        <w:rPr>
          <w:rFonts w:ascii="Arial" w:hAnsi="Arial" w:cs="Arial"/>
          <w:b/>
          <w:sz w:val="24"/>
          <w:szCs w:val="24"/>
          <w:lang w:val="es-ES"/>
        </w:rPr>
        <w:t>.</w:t>
      </w:r>
    </w:p>
    <w:p w14:paraId="75663086" w14:textId="77777777" w:rsidR="00CA6051" w:rsidRPr="00CA6051" w:rsidRDefault="00CA6051" w:rsidP="00CA6051">
      <w:pPr>
        <w:autoSpaceDE w:val="0"/>
        <w:autoSpaceDN w:val="0"/>
        <w:adjustRightInd w:val="0"/>
        <w:spacing w:after="0"/>
        <w:ind w:left="284"/>
        <w:jc w:val="both"/>
        <w:rPr>
          <w:rFonts w:ascii="Arial" w:hAnsi="Arial" w:cs="Arial"/>
          <w:b/>
          <w:bCs/>
          <w:sz w:val="24"/>
          <w:szCs w:val="24"/>
        </w:rPr>
      </w:pPr>
    </w:p>
    <w:p w14:paraId="6C606CC1" w14:textId="77777777" w:rsidR="00CA6051" w:rsidRPr="00CA6051" w:rsidRDefault="00CA6051" w:rsidP="00CA6051">
      <w:pPr>
        <w:autoSpaceDE w:val="0"/>
        <w:autoSpaceDN w:val="0"/>
        <w:adjustRightInd w:val="0"/>
        <w:spacing w:after="0"/>
        <w:ind w:left="284"/>
        <w:jc w:val="both"/>
        <w:rPr>
          <w:rFonts w:ascii="Arial" w:hAnsi="Arial" w:cs="Arial"/>
          <w:b/>
          <w:bCs/>
          <w:sz w:val="24"/>
          <w:szCs w:val="24"/>
        </w:rPr>
      </w:pPr>
      <w:r w:rsidRPr="00CA6051">
        <w:rPr>
          <w:rFonts w:ascii="Arial" w:hAnsi="Arial" w:cs="Arial"/>
          <w:b/>
          <w:bCs/>
          <w:sz w:val="24"/>
          <w:szCs w:val="24"/>
        </w:rPr>
        <w:t>2.1 Cumplimiento de Objetivos y Metas.</w:t>
      </w:r>
    </w:p>
    <w:p w14:paraId="4A390D7E" w14:textId="77777777" w:rsidR="00CA6051" w:rsidRPr="00B57994" w:rsidRDefault="00CA6051" w:rsidP="00CA6051">
      <w:pPr>
        <w:spacing w:after="0"/>
        <w:rPr>
          <w:rFonts w:ascii="Arial" w:hAnsi="Arial" w:cs="Arial"/>
          <w:b/>
          <w:sz w:val="10"/>
          <w:szCs w:val="10"/>
        </w:rPr>
      </w:pPr>
    </w:p>
    <w:p w14:paraId="09C76B7A" w14:textId="77777777" w:rsidR="00CA6051" w:rsidRPr="00CA6051" w:rsidRDefault="00CA6051" w:rsidP="00CA6051">
      <w:pPr>
        <w:spacing w:after="0"/>
        <w:rPr>
          <w:rFonts w:ascii="Arial" w:hAnsi="Arial" w:cs="Arial"/>
          <w:b/>
          <w:sz w:val="24"/>
          <w:szCs w:val="24"/>
        </w:rPr>
      </w:pPr>
      <w:r w:rsidRPr="00CA6051">
        <w:rPr>
          <w:rFonts w:ascii="Arial" w:hAnsi="Arial" w:cs="Arial"/>
          <w:b/>
          <w:sz w:val="24"/>
          <w:szCs w:val="24"/>
        </w:rPr>
        <w:t xml:space="preserve">Con observaciones </w:t>
      </w:r>
    </w:p>
    <w:p w14:paraId="4272CC7C" w14:textId="77777777" w:rsidR="00CA6051" w:rsidRPr="0060187E" w:rsidRDefault="00CA6051" w:rsidP="00CA6051">
      <w:pPr>
        <w:spacing w:after="0"/>
        <w:rPr>
          <w:rFonts w:ascii="Arial" w:hAnsi="Arial" w:cs="Arial"/>
          <w:b/>
          <w:sz w:val="16"/>
          <w:szCs w:val="16"/>
        </w:rPr>
      </w:pPr>
    </w:p>
    <w:p w14:paraId="491B8E7B"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La información presupuestaria y programática que forme parte de la cuenta pública deberá relacionarse, en lo conducente, con los objetivos y prioridades de la planeación del desarrollo. Así mismo, deberá incluir los resultados de la evaluación del desempeño de los programas federales, estatales y municipales, respectivamente, […]. Para ello, deberán utilizar indicadores que permitan determinar el cumplimiento de las metas y objetivos de cada uno de los programas, así como vincular los mismos con la planeación del desarrollo</w:t>
      </w:r>
      <w:r w:rsidRPr="00CA6051">
        <w:rPr>
          <w:rFonts w:ascii="Arial" w:hAnsi="Arial" w:cs="Arial"/>
          <w:sz w:val="24"/>
          <w:szCs w:val="24"/>
          <w:vertAlign w:val="superscript"/>
        </w:rPr>
        <w:footnoteReference w:id="17"/>
      </w:r>
      <w:r w:rsidRPr="00CA6051">
        <w:rPr>
          <w:rFonts w:ascii="Arial" w:hAnsi="Arial" w:cs="Arial"/>
          <w:sz w:val="24"/>
          <w:szCs w:val="24"/>
        </w:rPr>
        <w:t>.</w:t>
      </w:r>
    </w:p>
    <w:p w14:paraId="4135F1EE" w14:textId="77777777" w:rsidR="00CA6051" w:rsidRPr="0060187E" w:rsidRDefault="00CA6051" w:rsidP="00CA6051">
      <w:pPr>
        <w:spacing w:after="0"/>
        <w:jc w:val="both"/>
        <w:rPr>
          <w:rFonts w:ascii="Arial" w:hAnsi="Arial" w:cs="Arial"/>
          <w:sz w:val="20"/>
          <w:szCs w:val="20"/>
        </w:rPr>
      </w:pPr>
    </w:p>
    <w:p w14:paraId="4D8F0ADB" w14:textId="2E119FB9"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r w:rsidRPr="00CA6051">
        <w:rPr>
          <w:rFonts w:ascii="Arial" w:hAnsi="Arial" w:cs="Arial"/>
          <w:sz w:val="24"/>
          <w:szCs w:val="24"/>
          <w:vertAlign w:val="superscript"/>
        </w:rPr>
        <w:footnoteReference w:id="18"/>
      </w:r>
      <w:r w:rsidRPr="00CA6051">
        <w:rPr>
          <w:rFonts w:ascii="Arial" w:hAnsi="Arial" w:cs="Arial"/>
          <w:sz w:val="24"/>
          <w:szCs w:val="24"/>
        </w:rPr>
        <w:t>.</w:t>
      </w:r>
    </w:p>
    <w:p w14:paraId="03A053C5" w14:textId="77777777" w:rsidR="00CA6051" w:rsidRPr="0060187E" w:rsidRDefault="00CA6051" w:rsidP="00CA6051">
      <w:pPr>
        <w:spacing w:after="0"/>
        <w:jc w:val="both"/>
        <w:rPr>
          <w:rFonts w:ascii="Arial" w:hAnsi="Arial" w:cs="Arial"/>
          <w:sz w:val="20"/>
          <w:szCs w:val="20"/>
        </w:rPr>
      </w:pPr>
    </w:p>
    <w:p w14:paraId="38BA68BC"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Para la generación, homologación, actualización y publicación de los indicadores de desempeño de los programas operados por los entes públicos, estos deberán considerar la MML a través de la MIR y podrán hacer uso de las Guías para la construcción de la MIR y para el diseño de indicadores que se encuentran disponibles en las páginas de Internet de la SHCP, la Secretaría de la Función Pública y el CONEVAL. Los indicadores de desempeño permitirán verificar el nivel del logro alcanzado por el programa, y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CA6051">
        <w:rPr>
          <w:rFonts w:ascii="Arial" w:hAnsi="Arial" w:cs="Arial"/>
          <w:sz w:val="24"/>
          <w:szCs w:val="24"/>
          <w:vertAlign w:val="superscript"/>
        </w:rPr>
        <w:footnoteReference w:id="19"/>
      </w:r>
      <w:r w:rsidRPr="00CA6051">
        <w:rPr>
          <w:rFonts w:ascii="Arial" w:hAnsi="Arial" w:cs="Arial"/>
          <w:sz w:val="24"/>
          <w:szCs w:val="24"/>
        </w:rPr>
        <w:t xml:space="preserve">. </w:t>
      </w:r>
    </w:p>
    <w:p w14:paraId="6250C8AA" w14:textId="77777777" w:rsidR="00CA6051" w:rsidRPr="0060187E" w:rsidRDefault="00CA6051" w:rsidP="00CA6051">
      <w:pPr>
        <w:spacing w:after="0"/>
        <w:jc w:val="both"/>
        <w:rPr>
          <w:rFonts w:ascii="Arial" w:hAnsi="Arial" w:cs="Arial"/>
          <w:sz w:val="20"/>
          <w:szCs w:val="20"/>
        </w:rPr>
      </w:pPr>
    </w:p>
    <w:p w14:paraId="502F0FD4"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Por lo tanto, los indicadores de desempeño, son los parámetros que integran el sistema de medición de los programas presupuestarios, para evaluar y monitorear el nivel de cumplimiento de las metas y objetivos a través de los resultados alcanzados.</w:t>
      </w:r>
    </w:p>
    <w:p w14:paraId="387F0B56" w14:textId="77777777" w:rsidR="00CA6051" w:rsidRPr="0060187E" w:rsidRDefault="00CA6051" w:rsidP="00CA6051">
      <w:pPr>
        <w:spacing w:after="0"/>
        <w:jc w:val="both"/>
        <w:rPr>
          <w:rFonts w:ascii="Arial" w:hAnsi="Arial" w:cs="Arial"/>
          <w:sz w:val="10"/>
          <w:szCs w:val="10"/>
        </w:rPr>
      </w:pPr>
    </w:p>
    <w:p w14:paraId="7CE2BB7A"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Por su parte, las metas permiten establecer límites o niveles máximos de logro, comunican el nivel de desempeño esperado por la organización, y permiten enfocarla hacia la mejora. Su establecimiento, debe asegurar que sean cuantificables y que estén directamente relacionadas con el objetivo, así como estar orientada a mejorar en forma significativa los resultados e impactos del desempeño institucional, es decir debe ser retadora, factible de alcanzar y, por lo tanto, realista respecto a los plazos y a los recursos humanos y financieros que involucran. Es común fijarse metas demasiado ambiciosas que no es posible cumplir o, al contrario, metas por debajo del umbral de la capacidad de programa que se alcanzan y superan con facilidad</w:t>
      </w:r>
      <w:r w:rsidRPr="00CA6051">
        <w:rPr>
          <w:rFonts w:ascii="Arial" w:hAnsi="Arial" w:cs="Arial"/>
          <w:sz w:val="24"/>
          <w:szCs w:val="24"/>
          <w:vertAlign w:val="superscript"/>
        </w:rPr>
        <w:t xml:space="preserve"> </w:t>
      </w:r>
      <w:r w:rsidRPr="00CA6051">
        <w:rPr>
          <w:rFonts w:ascii="Arial" w:hAnsi="Arial" w:cs="Arial"/>
          <w:sz w:val="24"/>
          <w:szCs w:val="24"/>
          <w:vertAlign w:val="superscript"/>
        </w:rPr>
        <w:footnoteReference w:id="20"/>
      </w:r>
      <w:r w:rsidRPr="00CA6051">
        <w:rPr>
          <w:rFonts w:ascii="Arial" w:hAnsi="Arial" w:cs="Arial"/>
          <w:sz w:val="24"/>
          <w:szCs w:val="24"/>
        </w:rPr>
        <w:t>.</w:t>
      </w:r>
    </w:p>
    <w:p w14:paraId="213F4456" w14:textId="77777777" w:rsidR="00CA6051" w:rsidRPr="0060187E" w:rsidRDefault="00CA6051" w:rsidP="00CA6051">
      <w:pPr>
        <w:spacing w:after="0"/>
        <w:jc w:val="both"/>
        <w:rPr>
          <w:rFonts w:ascii="Arial" w:hAnsi="Arial" w:cs="Arial"/>
          <w:sz w:val="20"/>
          <w:szCs w:val="20"/>
        </w:rPr>
      </w:pPr>
    </w:p>
    <w:p w14:paraId="132D6B64"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Para poder dar seguimiento, realizar la evaluación adecuada y contar con elementos para la toma de decisiones, deberán establecerse los parámetros de semaforización que identifiquen si el cumplimiento del indicador es el adecuado o esperado. Mediante los parámetros de semaforización se indica cuando el comportamiento del indicadores</w:t>
      </w:r>
      <w:r w:rsidRPr="00CA6051">
        <w:rPr>
          <w:rFonts w:ascii="Arial" w:hAnsi="Arial" w:cs="Arial"/>
          <w:sz w:val="24"/>
          <w:szCs w:val="24"/>
          <w:vertAlign w:val="superscript"/>
        </w:rPr>
        <w:footnoteReference w:id="21"/>
      </w:r>
      <w:r w:rsidRPr="00CA6051">
        <w:rPr>
          <w:rFonts w:ascii="Arial" w:hAnsi="Arial" w:cs="Arial"/>
          <w:sz w:val="24"/>
          <w:szCs w:val="24"/>
        </w:rPr>
        <w:t xml:space="preserve">: </w:t>
      </w:r>
    </w:p>
    <w:p w14:paraId="507D8E21" w14:textId="77777777" w:rsidR="00CA6051" w:rsidRPr="0060187E" w:rsidRDefault="00CA6051" w:rsidP="00CA6051">
      <w:pPr>
        <w:spacing w:after="0"/>
        <w:jc w:val="both"/>
        <w:rPr>
          <w:rFonts w:ascii="Arial" w:hAnsi="Arial" w:cs="Arial"/>
          <w:sz w:val="16"/>
          <w:szCs w:val="16"/>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997"/>
        <w:gridCol w:w="1413"/>
        <w:gridCol w:w="1422"/>
        <w:gridCol w:w="946"/>
        <w:gridCol w:w="1136"/>
      </w:tblGrid>
      <w:tr w:rsidR="00CA6051" w:rsidRPr="00CA6051" w14:paraId="780DB232" w14:textId="77777777" w:rsidTr="006B7937">
        <w:trPr>
          <w:trHeight w:val="401"/>
          <w:jc w:val="center"/>
        </w:trPr>
        <w:tc>
          <w:tcPr>
            <w:tcW w:w="1413" w:type="dxa"/>
            <w:vAlign w:val="center"/>
          </w:tcPr>
          <w:p w14:paraId="7BC267AB" w14:textId="77777777" w:rsidR="00CA6051" w:rsidRPr="00CA6051" w:rsidRDefault="00CA6051" w:rsidP="00CA6051">
            <w:pPr>
              <w:spacing w:line="276" w:lineRule="auto"/>
              <w:ind w:right="-94"/>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Aceptable</w:t>
            </w:r>
          </w:p>
        </w:tc>
        <w:tc>
          <w:tcPr>
            <w:tcW w:w="997" w:type="dxa"/>
            <w:vAlign w:val="center"/>
          </w:tcPr>
          <w:p w14:paraId="6C100999" w14:textId="77777777" w:rsidR="00CA6051" w:rsidRPr="00CA6051" w:rsidRDefault="00CA6051" w:rsidP="00CA6051">
            <w:pPr>
              <w:jc w:val="both"/>
              <w:rPr>
                <w:rFonts w:ascii="Arial" w:hAnsi="Arial" w:cs="Arial"/>
                <w:color w:val="00B050"/>
                <w:sz w:val="24"/>
                <w:szCs w:val="24"/>
              </w:rPr>
            </w:pPr>
            <w:r w:rsidRPr="00CA6051">
              <w:rPr>
                <w:rFonts w:ascii="Arial" w:hAnsi="Arial" w:cs="Arial"/>
                <w:noProof/>
                <w:color w:val="00B050"/>
                <w:sz w:val="24"/>
                <w:szCs w:val="24"/>
              </w:rPr>
              <mc:AlternateContent>
                <mc:Choice Requires="wps">
                  <w:drawing>
                    <wp:anchor distT="0" distB="0" distL="114300" distR="114300" simplePos="0" relativeHeight="251659264" behindDoc="0" locked="0" layoutInCell="1" allowOverlap="1" wp14:anchorId="0DC63096" wp14:editId="07429462">
                      <wp:simplePos x="0" y="0"/>
                      <wp:positionH relativeFrom="column">
                        <wp:posOffset>-37465</wp:posOffset>
                      </wp:positionH>
                      <wp:positionV relativeFrom="paragraph">
                        <wp:posOffset>6985</wp:posOffset>
                      </wp:positionV>
                      <wp:extent cx="381000" cy="1524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53770" id="Rectángulo 7" o:spid="_x0000_s1026" style="position:absolute;margin-left:-2.95pt;margin-top:.55pt;width:30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" fillcolor="#00b050" strokecolor="#385d8a" strokeweight="2pt"/>
                  </w:pict>
                </mc:Fallback>
              </mc:AlternateContent>
            </w:r>
          </w:p>
        </w:tc>
        <w:tc>
          <w:tcPr>
            <w:tcW w:w="1413" w:type="dxa"/>
            <w:vAlign w:val="center"/>
          </w:tcPr>
          <w:p w14:paraId="3E4D23CD" w14:textId="77777777" w:rsidR="00CA6051" w:rsidRPr="00CA6051" w:rsidRDefault="00CA6051" w:rsidP="00CA6051">
            <w:pPr>
              <w:spacing w:line="276" w:lineRule="auto"/>
              <w:rPr>
                <w:rFonts w:ascii="Arial" w:hAnsi="Arial" w:cs="Arial"/>
                <w:sz w:val="24"/>
                <w:szCs w:val="24"/>
              </w:rPr>
            </w:pPr>
            <w:r w:rsidRPr="00CA6051">
              <w:rPr>
                <w:rFonts w:ascii="Arial" w:hAnsi="Arial" w:cs="Arial"/>
                <w:sz w:val="24"/>
                <w:szCs w:val="24"/>
              </w:rPr>
              <w:t>Con riesgo</w:t>
            </w:r>
          </w:p>
        </w:tc>
        <w:tc>
          <w:tcPr>
            <w:tcW w:w="1422" w:type="dxa"/>
            <w:vAlign w:val="center"/>
          </w:tcPr>
          <w:p w14:paraId="306334A2" w14:textId="77777777" w:rsidR="00CA6051" w:rsidRPr="00CA6051" w:rsidRDefault="00CA6051" w:rsidP="00CA6051">
            <w:pPr>
              <w:ind w:left="195" w:hanging="195"/>
              <w:jc w:val="both"/>
              <w:rPr>
                <w:rFonts w:ascii="Arial" w:hAnsi="Arial" w:cs="Arial"/>
                <w:sz w:val="24"/>
                <w:szCs w:val="24"/>
              </w:rPr>
            </w:pPr>
            <w:r w:rsidRPr="00CA6051">
              <w:rPr>
                <w:rFonts w:ascii="Arial" w:hAnsi="Arial" w:cs="Arial"/>
                <w:noProof/>
                <w:sz w:val="24"/>
                <w:szCs w:val="24"/>
              </w:rPr>
              <mc:AlternateContent>
                <mc:Choice Requires="wps">
                  <w:drawing>
                    <wp:anchor distT="0" distB="0" distL="114300" distR="114300" simplePos="0" relativeHeight="251660288" behindDoc="0" locked="0" layoutInCell="1" allowOverlap="1" wp14:anchorId="20431552" wp14:editId="4895BA96">
                      <wp:simplePos x="0" y="0"/>
                      <wp:positionH relativeFrom="column">
                        <wp:posOffset>-6350</wp:posOffset>
                      </wp:positionH>
                      <wp:positionV relativeFrom="paragraph">
                        <wp:posOffset>16510</wp:posOffset>
                      </wp:positionV>
                      <wp:extent cx="381000" cy="1524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9D3B6" id="Rectángulo 8" o:spid="_x0000_s1026" style="position:absolute;margin-left:-.5pt;margin-top:1.3pt;width:30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" fillcolor="yellow" strokecolor="#385d8a" strokeweight="2pt"/>
                  </w:pict>
                </mc:Fallback>
              </mc:AlternateContent>
            </w:r>
          </w:p>
        </w:tc>
        <w:tc>
          <w:tcPr>
            <w:tcW w:w="946" w:type="dxa"/>
            <w:vAlign w:val="center"/>
          </w:tcPr>
          <w:p w14:paraId="68E6F76D" w14:textId="4280EFBF" w:rsidR="00CA6051" w:rsidRPr="00CA6051" w:rsidRDefault="00CA6051" w:rsidP="00CA6051">
            <w:pPr>
              <w:spacing w:line="276" w:lineRule="auto"/>
              <w:ind w:right="-142"/>
              <w:rPr>
                <w:rFonts w:ascii="Arial" w:hAnsi="Arial" w:cs="Arial"/>
                <w:sz w:val="24"/>
                <w:szCs w:val="24"/>
              </w:rPr>
            </w:pPr>
            <w:r w:rsidRPr="00CA6051">
              <w:rPr>
                <w:rFonts w:ascii="Arial" w:hAnsi="Arial" w:cs="Arial"/>
                <w:sz w:val="24"/>
                <w:szCs w:val="24"/>
              </w:rPr>
              <w:t>Cr</w:t>
            </w:r>
            <w:r w:rsidR="0060187E">
              <w:rPr>
                <w:rFonts w:ascii="Arial" w:hAnsi="Arial" w:cs="Arial"/>
                <w:sz w:val="24"/>
                <w:szCs w:val="24"/>
              </w:rPr>
              <w:t>í</w:t>
            </w:r>
            <w:r w:rsidRPr="00CA6051">
              <w:rPr>
                <w:rFonts w:ascii="Arial" w:hAnsi="Arial" w:cs="Arial"/>
                <w:sz w:val="24"/>
                <w:szCs w:val="24"/>
              </w:rPr>
              <w:t>tico</w:t>
            </w:r>
          </w:p>
        </w:tc>
        <w:tc>
          <w:tcPr>
            <w:tcW w:w="1136" w:type="dxa"/>
            <w:vAlign w:val="center"/>
          </w:tcPr>
          <w:p w14:paraId="7FAF02DC" w14:textId="77777777" w:rsidR="00CA6051" w:rsidRPr="00CA6051" w:rsidRDefault="00CA6051" w:rsidP="00CA6051">
            <w:pPr>
              <w:spacing w:line="276" w:lineRule="auto"/>
              <w:rPr>
                <w:rFonts w:ascii="Arial" w:hAnsi="Arial" w:cs="Arial"/>
                <w:sz w:val="24"/>
                <w:szCs w:val="24"/>
              </w:rPr>
            </w:pPr>
            <w:r w:rsidRPr="00CA6051">
              <w:rPr>
                <w:rFonts w:ascii="Arial" w:hAnsi="Arial" w:cs="Arial"/>
                <w:noProof/>
                <w:sz w:val="24"/>
                <w:szCs w:val="24"/>
              </w:rPr>
              <mc:AlternateContent>
                <mc:Choice Requires="wps">
                  <w:drawing>
                    <wp:anchor distT="0" distB="0" distL="114300" distR="114300" simplePos="0" relativeHeight="251661312" behindDoc="0" locked="0" layoutInCell="1" allowOverlap="1" wp14:anchorId="3323F77E" wp14:editId="05DA5EF0">
                      <wp:simplePos x="0" y="0"/>
                      <wp:positionH relativeFrom="column">
                        <wp:posOffset>-8255</wp:posOffset>
                      </wp:positionH>
                      <wp:positionV relativeFrom="paragraph">
                        <wp:posOffset>16510</wp:posOffset>
                      </wp:positionV>
                      <wp:extent cx="381000" cy="1524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8DF1E" id="Rectángulo 12" o:spid="_x0000_s1026" style="position:absolute;margin-left:-.65pt;margin-top:1.3pt;width:30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" fillcolor="red" strokecolor="#385d8a" strokeweight="2pt"/>
                  </w:pict>
                </mc:Fallback>
              </mc:AlternateContent>
            </w:r>
          </w:p>
        </w:tc>
      </w:tr>
    </w:tbl>
    <w:p w14:paraId="407A272B" w14:textId="77777777" w:rsidR="00CA6051" w:rsidRPr="0060187E" w:rsidRDefault="00CA6051" w:rsidP="00CA6051">
      <w:pPr>
        <w:spacing w:after="0"/>
        <w:jc w:val="both"/>
        <w:rPr>
          <w:rFonts w:ascii="Arial" w:hAnsi="Arial" w:cs="Arial"/>
          <w:sz w:val="16"/>
          <w:szCs w:val="16"/>
        </w:rPr>
      </w:pPr>
    </w:p>
    <w:p w14:paraId="293D71F7" w14:textId="3E5DFF76"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Los parámetros de semaforiz</w:t>
      </w:r>
      <w:r w:rsidR="003B6EF2">
        <w:rPr>
          <w:rFonts w:ascii="Arial" w:hAnsi="Arial" w:cs="Arial"/>
          <w:sz w:val="24"/>
          <w:szCs w:val="24"/>
        </w:rPr>
        <w:t>ación se establecen de acuerdo con e</w:t>
      </w:r>
      <w:r w:rsidRPr="00CA6051">
        <w:rPr>
          <w:rFonts w:ascii="Arial" w:hAnsi="Arial" w:cs="Arial"/>
          <w:sz w:val="24"/>
          <w:szCs w:val="24"/>
        </w:rPr>
        <w:t>l sentido del indicador respecto a la meta (sentido ascendente o descendente).</w:t>
      </w:r>
    </w:p>
    <w:p w14:paraId="3549E64D" w14:textId="77777777" w:rsidR="00CA6051" w:rsidRPr="00CA6051" w:rsidRDefault="00CA6051" w:rsidP="00CA6051">
      <w:pPr>
        <w:spacing w:after="0"/>
        <w:jc w:val="both"/>
        <w:rPr>
          <w:rFonts w:ascii="Arial" w:hAnsi="Arial" w:cs="Arial"/>
          <w:sz w:val="24"/>
          <w:szCs w:val="24"/>
        </w:rPr>
      </w:pPr>
    </w:p>
    <w:p w14:paraId="6F14DC14" w14:textId="53C2D15A"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En este contexto, se solicitó al Sistema para el Desarrollo Integral de la Famili</w:t>
      </w:r>
      <w:r w:rsidR="003B6EF2">
        <w:rPr>
          <w:rFonts w:ascii="Arial" w:hAnsi="Arial" w:cs="Arial"/>
          <w:sz w:val="24"/>
          <w:szCs w:val="24"/>
        </w:rPr>
        <w:t>a del Municipio de Isla Mujeres</w:t>
      </w:r>
      <w:r w:rsidRPr="00CA6051">
        <w:rPr>
          <w:rFonts w:ascii="Arial" w:hAnsi="Arial" w:cs="Arial"/>
          <w:sz w:val="24"/>
          <w:szCs w:val="24"/>
        </w:rPr>
        <w:t xml:space="preserve"> la información relativa a las Cédulas de Avances de Cumplimiento de los Objetivos y Metas del ejercicio 2023, las fichas técnicas de indicadores del programa presupuestario E001 Isla Mujeres Incluyente y Humano, así como la evidencia que sustente los avances reportados, con el fin de verificar el grado de cumplimiento de los objetivos y metas del programa. Al respecto, el ente presentó la información requerida, </w:t>
      </w:r>
      <w:r w:rsidR="003B6EF2">
        <w:rPr>
          <w:rFonts w:ascii="Arial" w:hAnsi="Arial" w:cs="Arial"/>
          <w:sz w:val="24"/>
          <w:szCs w:val="24"/>
        </w:rPr>
        <w:t>procediendo</w:t>
      </w:r>
      <w:r w:rsidRPr="00CA6051">
        <w:rPr>
          <w:rFonts w:ascii="Arial" w:hAnsi="Arial" w:cs="Arial"/>
          <w:sz w:val="24"/>
          <w:szCs w:val="24"/>
        </w:rPr>
        <w:t xml:space="preserve"> a su análisis, utilizando para tal efecto los avances reportados al cuarto trimestre del 2023.</w:t>
      </w:r>
    </w:p>
    <w:p w14:paraId="0E4BEFBE" w14:textId="77777777" w:rsidR="00CA6051" w:rsidRPr="00CA6051" w:rsidRDefault="00CA6051" w:rsidP="00CA6051">
      <w:pPr>
        <w:spacing w:after="0"/>
        <w:jc w:val="both"/>
        <w:rPr>
          <w:rFonts w:ascii="Arial" w:hAnsi="Arial" w:cs="Arial"/>
          <w:sz w:val="24"/>
          <w:szCs w:val="24"/>
        </w:rPr>
      </w:pPr>
    </w:p>
    <w:p w14:paraId="123904E6" w14:textId="136D1499" w:rsidR="00CA6051" w:rsidRDefault="00CA6051" w:rsidP="00CA6051">
      <w:pPr>
        <w:spacing w:after="0"/>
        <w:jc w:val="both"/>
        <w:rPr>
          <w:rFonts w:ascii="Arial" w:hAnsi="Arial" w:cs="Arial"/>
          <w:sz w:val="24"/>
          <w:szCs w:val="24"/>
        </w:rPr>
      </w:pPr>
      <w:r w:rsidRPr="00CA6051">
        <w:rPr>
          <w:rFonts w:ascii="Arial" w:hAnsi="Arial" w:cs="Arial"/>
          <w:sz w:val="24"/>
          <w:szCs w:val="24"/>
        </w:rPr>
        <w:t>Para fines de esta auditoría, fueron considerados los objetivos correspondientes a los niveles Fin, Propósito y Componentes (13 objetivos), obteniéndose lo siguiente:</w:t>
      </w:r>
    </w:p>
    <w:p w14:paraId="5ABBEDC0" w14:textId="77777777" w:rsidR="0060187E" w:rsidRPr="00CA6051" w:rsidRDefault="0060187E" w:rsidP="00CA6051">
      <w:pPr>
        <w:spacing w:after="0"/>
        <w:jc w:val="both"/>
        <w:rPr>
          <w:rFonts w:ascii="Arial" w:hAnsi="Arial" w:cs="Arial"/>
          <w:sz w:val="24"/>
          <w:szCs w:val="24"/>
        </w:rPr>
      </w:pPr>
    </w:p>
    <w:p w14:paraId="5D847080" w14:textId="72155EF2" w:rsidR="00CA6051" w:rsidRPr="00CA6051" w:rsidRDefault="00CA6051" w:rsidP="00CA6051">
      <w:pPr>
        <w:spacing w:after="0"/>
        <w:rPr>
          <w:rFonts w:ascii="Arial" w:hAnsi="Arial" w:cs="Arial"/>
          <w:b/>
          <w:sz w:val="24"/>
          <w:szCs w:val="24"/>
        </w:rPr>
      </w:pPr>
      <w:r w:rsidRPr="00CA6051">
        <w:rPr>
          <w:rFonts w:ascii="Arial" w:hAnsi="Arial" w:cs="Arial"/>
          <w:b/>
          <w:sz w:val="24"/>
          <w:szCs w:val="24"/>
        </w:rPr>
        <w:t>a) Reporte de avance del cu</w:t>
      </w:r>
      <w:r w:rsidR="0060187E">
        <w:rPr>
          <w:rFonts w:ascii="Arial" w:hAnsi="Arial" w:cs="Arial"/>
          <w:b/>
          <w:sz w:val="24"/>
          <w:szCs w:val="24"/>
        </w:rPr>
        <w:t>mplimiento de objetivos y metas</w:t>
      </w:r>
    </w:p>
    <w:p w14:paraId="3CDCC7B3" w14:textId="77777777" w:rsidR="00CA6051" w:rsidRPr="00CA6051" w:rsidRDefault="00CA6051" w:rsidP="00CA6051">
      <w:pPr>
        <w:spacing w:after="0"/>
        <w:jc w:val="both"/>
        <w:rPr>
          <w:rFonts w:ascii="Arial" w:hAnsi="Arial" w:cs="Arial"/>
          <w:sz w:val="24"/>
          <w:highlight w:val="cyan"/>
        </w:rPr>
      </w:pPr>
    </w:p>
    <w:p w14:paraId="7CE5F8C3" w14:textId="77777777" w:rsidR="00CA6051" w:rsidRPr="003E1462" w:rsidRDefault="00CA6051" w:rsidP="003E1462">
      <w:pPr>
        <w:spacing w:after="0"/>
        <w:jc w:val="both"/>
        <w:rPr>
          <w:rFonts w:ascii="Arial" w:hAnsi="Arial" w:cs="Arial"/>
          <w:sz w:val="24"/>
          <w:szCs w:val="24"/>
        </w:rPr>
      </w:pPr>
      <w:r w:rsidRPr="003E1462">
        <w:rPr>
          <w:rFonts w:ascii="Arial" w:hAnsi="Arial" w:cs="Arial"/>
          <w:sz w:val="24"/>
          <w:szCs w:val="24"/>
        </w:rPr>
        <w:t>Para verificar el nivel del logro alcanzado reportado en la Cédula de Avance de Cumplimiento de los Objetivos y Metas del programa presupuestario E001 Isla Mujeres Incluyente y Humano, del periodo correspondiente del 01 de enero al 31 de diciembre del 2023, se realizó un análisis a la valoración del rango en el que se posicionaron los indicadores de acuerdo con su logro, considerando la semaforización establecida por el Sistema para el Desarrollo Integral de la Familia del Municipio de Isla Mujeres en las fichas técnicas de indicadores, presentando los siguientes resultados:</w:t>
      </w:r>
    </w:p>
    <w:p w14:paraId="1D854FC5" w14:textId="77777777" w:rsidR="00CA6051" w:rsidRPr="003E1462" w:rsidRDefault="00CA6051" w:rsidP="003E1462">
      <w:pPr>
        <w:spacing w:after="0"/>
        <w:jc w:val="both"/>
        <w:rPr>
          <w:rFonts w:ascii="Arial" w:hAnsi="Arial" w:cs="Arial"/>
          <w:sz w:val="24"/>
          <w:szCs w:val="24"/>
        </w:rPr>
      </w:pPr>
    </w:p>
    <w:p w14:paraId="1E520705" w14:textId="67631D76" w:rsidR="00CA6051" w:rsidRPr="003E1462" w:rsidRDefault="00C7557B" w:rsidP="003E1462">
      <w:pPr>
        <w:numPr>
          <w:ilvl w:val="0"/>
          <w:numId w:val="15"/>
        </w:numPr>
        <w:spacing w:after="0"/>
        <w:contextualSpacing/>
        <w:jc w:val="both"/>
        <w:rPr>
          <w:rFonts w:ascii="Arial" w:eastAsiaTheme="minorHAnsi" w:hAnsi="Arial" w:cs="Arial"/>
          <w:sz w:val="24"/>
          <w:szCs w:val="24"/>
          <w:lang w:val="es-ES" w:eastAsia="en-US"/>
        </w:rPr>
      </w:pPr>
      <w:r w:rsidRPr="003E1462">
        <w:rPr>
          <w:rFonts w:ascii="Arial" w:eastAsiaTheme="minorHAnsi" w:hAnsi="Arial" w:cs="Arial"/>
          <w:sz w:val="24"/>
          <w:szCs w:val="24"/>
          <w:lang w:val="es-ES" w:eastAsia="en-US"/>
        </w:rPr>
        <w:t xml:space="preserve">6 objetivos </w:t>
      </w:r>
      <w:r w:rsidR="00CA6051" w:rsidRPr="003E1462">
        <w:rPr>
          <w:rFonts w:ascii="Arial" w:eastAsiaTheme="minorHAnsi" w:hAnsi="Arial" w:cs="Arial"/>
          <w:sz w:val="24"/>
          <w:szCs w:val="24"/>
          <w:lang w:val="es-ES" w:eastAsia="en-US"/>
        </w:rPr>
        <w:t>cumplieron con el 100% de la meta programada.</w:t>
      </w:r>
    </w:p>
    <w:p w14:paraId="4BE4051C" w14:textId="77777777" w:rsidR="00CA6051" w:rsidRPr="003E1462" w:rsidRDefault="00CA6051" w:rsidP="003E1462">
      <w:pPr>
        <w:numPr>
          <w:ilvl w:val="0"/>
          <w:numId w:val="15"/>
        </w:numPr>
        <w:spacing w:after="0"/>
        <w:contextualSpacing/>
        <w:jc w:val="both"/>
        <w:rPr>
          <w:rFonts w:ascii="Arial" w:eastAsiaTheme="minorHAnsi" w:hAnsi="Arial" w:cs="Arial"/>
          <w:sz w:val="24"/>
          <w:szCs w:val="24"/>
          <w:lang w:val="es-ES" w:eastAsia="en-US"/>
        </w:rPr>
      </w:pPr>
      <w:r w:rsidRPr="003E1462">
        <w:rPr>
          <w:rFonts w:ascii="Arial" w:eastAsiaTheme="minorHAnsi" w:hAnsi="Arial" w:cs="Arial"/>
          <w:sz w:val="24"/>
          <w:szCs w:val="24"/>
          <w:lang w:val="es-ES" w:eastAsia="en-US"/>
        </w:rPr>
        <w:t>5 objetivos obtuvieron resultados superiores al 100%.</w:t>
      </w:r>
    </w:p>
    <w:p w14:paraId="05A4E927" w14:textId="77777777" w:rsidR="00CA6051" w:rsidRPr="003E1462" w:rsidRDefault="00CA6051" w:rsidP="003E1462">
      <w:pPr>
        <w:numPr>
          <w:ilvl w:val="0"/>
          <w:numId w:val="15"/>
        </w:numPr>
        <w:spacing w:after="0"/>
        <w:contextualSpacing/>
        <w:jc w:val="both"/>
        <w:rPr>
          <w:rFonts w:ascii="Arial" w:eastAsiaTheme="minorHAnsi" w:hAnsi="Arial" w:cs="Arial"/>
          <w:sz w:val="24"/>
          <w:szCs w:val="24"/>
          <w:lang w:val="es-ES" w:eastAsia="en-US"/>
        </w:rPr>
      </w:pPr>
      <w:r w:rsidRPr="003E1462">
        <w:rPr>
          <w:rFonts w:ascii="Arial" w:eastAsiaTheme="minorHAnsi" w:hAnsi="Arial" w:cs="Arial"/>
          <w:sz w:val="24"/>
          <w:szCs w:val="24"/>
          <w:lang w:val="es-ES" w:eastAsia="en-US"/>
        </w:rPr>
        <w:t>2 objetivos no alcanzaron la meta programada.</w:t>
      </w:r>
    </w:p>
    <w:p w14:paraId="229138D0" w14:textId="77777777" w:rsidR="00CA6051" w:rsidRPr="003E1462" w:rsidRDefault="00CA6051" w:rsidP="003E1462">
      <w:pPr>
        <w:spacing w:after="0"/>
        <w:jc w:val="both"/>
        <w:rPr>
          <w:rFonts w:ascii="Arial" w:hAnsi="Arial" w:cs="Arial"/>
          <w:sz w:val="24"/>
          <w:szCs w:val="24"/>
        </w:rPr>
      </w:pPr>
    </w:p>
    <w:p w14:paraId="383D4D84" w14:textId="3EDADBD5" w:rsidR="00CA6051" w:rsidRPr="003E1462" w:rsidRDefault="00CA6051" w:rsidP="003E1462">
      <w:pPr>
        <w:autoSpaceDE w:val="0"/>
        <w:autoSpaceDN w:val="0"/>
        <w:adjustRightInd w:val="0"/>
        <w:spacing w:after="0"/>
        <w:jc w:val="both"/>
        <w:rPr>
          <w:rFonts w:ascii="Arial" w:eastAsiaTheme="minorHAnsi" w:hAnsi="Arial" w:cs="Arial"/>
          <w:sz w:val="24"/>
          <w:szCs w:val="24"/>
          <w:lang w:eastAsia="en-US"/>
        </w:rPr>
      </w:pPr>
      <w:r w:rsidRPr="003E1462">
        <w:rPr>
          <w:rFonts w:ascii="Arial" w:eastAsiaTheme="minorHAnsi" w:hAnsi="Arial" w:cs="Arial"/>
          <w:sz w:val="24"/>
          <w:szCs w:val="24"/>
          <w:lang w:eastAsia="en-US"/>
        </w:rPr>
        <w:t>Con el fin de identificar si el cumplimiento del indicador fue el adecuado o esperado se llevó a cabo su revisión conforme la semaforización establecida en las fichas técnicas de indicadores de la MIR del programa presupuestario E001</w:t>
      </w:r>
      <w:r w:rsidR="00C7557B" w:rsidRPr="003E1462">
        <w:rPr>
          <w:rFonts w:ascii="Arial" w:eastAsiaTheme="minorHAnsi" w:hAnsi="Arial" w:cs="Arial"/>
          <w:sz w:val="24"/>
          <w:szCs w:val="24"/>
          <w:lang w:eastAsia="en-US"/>
        </w:rPr>
        <w:t>,</w:t>
      </w:r>
      <w:r w:rsidRPr="003E1462">
        <w:rPr>
          <w:rFonts w:ascii="Arial" w:eastAsiaTheme="minorHAnsi" w:hAnsi="Arial" w:cs="Arial"/>
          <w:sz w:val="24"/>
          <w:szCs w:val="24"/>
          <w:lang w:eastAsia="en-US"/>
        </w:rPr>
        <w:t xml:space="preserve"> </w:t>
      </w:r>
      <w:r w:rsidR="00C7557B" w:rsidRPr="003E1462">
        <w:rPr>
          <w:rFonts w:ascii="Arial" w:eastAsiaTheme="minorHAnsi" w:hAnsi="Arial" w:cs="Arial"/>
          <w:sz w:val="24"/>
          <w:szCs w:val="24"/>
          <w:lang w:eastAsia="en-US"/>
        </w:rPr>
        <w:t>misma que se presenta</w:t>
      </w:r>
      <w:r w:rsidRPr="003E1462">
        <w:rPr>
          <w:rFonts w:ascii="Arial" w:eastAsiaTheme="minorHAnsi" w:hAnsi="Arial" w:cs="Arial"/>
          <w:sz w:val="24"/>
          <w:szCs w:val="24"/>
          <w:lang w:eastAsia="en-US"/>
        </w:rPr>
        <w:t xml:space="preserve"> a continuación:</w:t>
      </w:r>
    </w:p>
    <w:p w14:paraId="22D3A582" w14:textId="77777777" w:rsidR="00CA6051" w:rsidRPr="00CA6051" w:rsidRDefault="00CA6051" w:rsidP="00CA6051">
      <w:pPr>
        <w:autoSpaceDE w:val="0"/>
        <w:autoSpaceDN w:val="0"/>
        <w:adjustRightInd w:val="0"/>
        <w:spacing w:after="0"/>
        <w:jc w:val="both"/>
        <w:rPr>
          <w:rFonts w:ascii="Arial" w:eastAsiaTheme="minorHAnsi" w:hAnsi="Arial" w:cs="Arial"/>
          <w:lang w:eastAsia="en-US"/>
        </w:rPr>
      </w:pPr>
    </w:p>
    <w:p w14:paraId="2C813CED" w14:textId="77777777" w:rsidR="00CA6051" w:rsidRPr="00CA6051" w:rsidRDefault="00CA6051" w:rsidP="00CA6051">
      <w:pPr>
        <w:spacing w:after="0" w:line="259" w:lineRule="auto"/>
        <w:jc w:val="center"/>
        <w:rPr>
          <w:rFonts w:ascii="Arial" w:eastAsiaTheme="minorHAnsi" w:hAnsi="Arial" w:cs="Arial"/>
          <w:b/>
          <w:bCs/>
          <w:color w:val="000000"/>
          <w:sz w:val="20"/>
          <w:szCs w:val="16"/>
          <w:lang w:eastAsia="en-US"/>
        </w:rPr>
      </w:pPr>
      <w:r w:rsidRPr="00CA6051">
        <w:rPr>
          <w:rFonts w:ascii="Arial" w:eastAsiaTheme="minorHAnsi" w:hAnsi="Arial" w:cs="Arial"/>
          <w:b/>
          <w:bCs/>
          <w:color w:val="000000"/>
          <w:sz w:val="20"/>
          <w:szCs w:val="16"/>
          <w:lang w:eastAsia="en-US"/>
        </w:rPr>
        <w:t>Tabla 8. Semaforización establecida en las fichas técnicas de indicadores</w:t>
      </w:r>
    </w:p>
    <w:tbl>
      <w:tblPr>
        <w:tblW w:w="0" w:type="auto"/>
        <w:jc w:val="center"/>
        <w:tblLayout w:type="fixed"/>
        <w:tblCellMar>
          <w:left w:w="0" w:type="dxa"/>
          <w:right w:w="0" w:type="dxa"/>
        </w:tblCellMar>
        <w:tblLook w:val="04A0" w:firstRow="1" w:lastRow="0" w:firstColumn="1" w:lastColumn="0" w:noHBand="0" w:noVBand="1"/>
      </w:tblPr>
      <w:tblGrid>
        <w:gridCol w:w="8079"/>
      </w:tblGrid>
      <w:tr w:rsidR="00CA6051" w:rsidRPr="00CA6051" w14:paraId="23577C72" w14:textId="77777777" w:rsidTr="006B7937">
        <w:trPr>
          <w:trHeight w:val="857"/>
          <w:jc w:val="center"/>
        </w:trPr>
        <w:tc>
          <w:tcPr>
            <w:tcW w:w="8079" w:type="dxa"/>
            <w:tcMar>
              <w:top w:w="0" w:type="dxa"/>
              <w:left w:w="108" w:type="dxa"/>
              <w:bottom w:w="0" w:type="dxa"/>
              <w:right w:w="108" w:type="dxa"/>
            </w:tcMar>
            <w:hideMark/>
          </w:tcPr>
          <w:tbl>
            <w:tblPr>
              <w:tblW w:w="6879" w:type="dxa"/>
              <w:jc w:val="center"/>
              <w:tblLayout w:type="fixed"/>
              <w:tblCellMar>
                <w:left w:w="0" w:type="dxa"/>
                <w:right w:w="0" w:type="dxa"/>
              </w:tblCellMar>
              <w:tblLook w:val="04A0" w:firstRow="1" w:lastRow="0" w:firstColumn="1" w:lastColumn="0" w:noHBand="0" w:noVBand="1"/>
            </w:tblPr>
            <w:tblGrid>
              <w:gridCol w:w="1878"/>
              <w:gridCol w:w="1643"/>
              <w:gridCol w:w="1638"/>
              <w:gridCol w:w="1720"/>
            </w:tblGrid>
            <w:tr w:rsidR="00CA6051" w:rsidRPr="00CA6051" w14:paraId="2D15A945" w14:textId="77777777" w:rsidTr="006B7937">
              <w:trPr>
                <w:trHeight w:val="233"/>
                <w:jc w:val="center"/>
              </w:trPr>
              <w:tc>
                <w:tcPr>
                  <w:tcW w:w="1878" w:type="dxa"/>
                  <w:tcBorders>
                    <w:top w:val="single" w:sz="8" w:space="0" w:color="auto"/>
                    <w:bottom w:val="single" w:sz="8" w:space="0" w:color="auto"/>
                  </w:tcBorders>
                  <w:tcMar>
                    <w:top w:w="0" w:type="dxa"/>
                    <w:left w:w="108" w:type="dxa"/>
                    <w:bottom w:w="0" w:type="dxa"/>
                    <w:right w:w="108" w:type="dxa"/>
                  </w:tcMar>
                  <w:vAlign w:val="center"/>
                </w:tcPr>
                <w:p w14:paraId="750B1B9F" w14:textId="77777777" w:rsidR="00CA6051" w:rsidRPr="00CA6051" w:rsidRDefault="00CA6051" w:rsidP="00CA6051">
                  <w:pPr>
                    <w:spacing w:after="0"/>
                    <w:jc w:val="center"/>
                    <w:rPr>
                      <w:rFonts w:ascii="Arial" w:eastAsiaTheme="minorHAnsi" w:hAnsi="Arial" w:cs="Arial"/>
                      <w:sz w:val="16"/>
                      <w:szCs w:val="16"/>
                      <w:lang w:eastAsia="en-US"/>
                    </w:rPr>
                  </w:pPr>
                  <w:r w:rsidRPr="00CA6051">
                    <w:rPr>
                      <w:rFonts w:ascii="Arial" w:eastAsiaTheme="minorHAnsi" w:hAnsi="Arial" w:cs="Arial"/>
                      <w:b/>
                      <w:sz w:val="16"/>
                      <w:szCs w:val="16"/>
                      <w:lang w:eastAsia="en-US"/>
                    </w:rPr>
                    <w:t>Descripción</w:t>
                  </w:r>
                </w:p>
              </w:tc>
              <w:tc>
                <w:tcPr>
                  <w:tcW w:w="5001" w:type="dxa"/>
                  <w:gridSpan w:val="3"/>
                  <w:tcBorders>
                    <w:top w:val="single" w:sz="8" w:space="0" w:color="auto"/>
                    <w:left w:val="nil"/>
                    <w:bottom w:val="single" w:sz="8" w:space="0" w:color="auto"/>
                    <w:right w:val="nil"/>
                  </w:tcBorders>
                  <w:tcMar>
                    <w:top w:w="0" w:type="dxa"/>
                    <w:left w:w="108" w:type="dxa"/>
                    <w:bottom w:w="0" w:type="dxa"/>
                    <w:right w:w="108" w:type="dxa"/>
                  </w:tcMar>
                  <w:vAlign w:val="center"/>
                  <w:hideMark/>
                </w:tcPr>
                <w:p w14:paraId="462FA68F" w14:textId="77777777" w:rsidR="00CA6051" w:rsidRPr="00CA6051" w:rsidRDefault="00CA6051" w:rsidP="00CA6051">
                  <w:pPr>
                    <w:spacing w:after="0"/>
                    <w:jc w:val="center"/>
                    <w:rPr>
                      <w:rFonts w:ascii="Arial" w:eastAsiaTheme="minorHAnsi" w:hAnsi="Arial" w:cs="Arial"/>
                      <w:b/>
                      <w:bCs/>
                      <w:sz w:val="16"/>
                      <w:szCs w:val="16"/>
                      <w:lang w:eastAsia="en-US"/>
                    </w:rPr>
                  </w:pPr>
                  <w:r w:rsidRPr="00CA6051">
                    <w:rPr>
                      <w:rFonts w:ascii="Arial" w:eastAsiaTheme="minorHAnsi" w:hAnsi="Arial" w:cs="Arial"/>
                      <w:b/>
                      <w:bCs/>
                      <w:sz w:val="16"/>
                      <w:szCs w:val="16"/>
                      <w:lang w:eastAsia="en-US"/>
                    </w:rPr>
                    <w:t>Metas alcanzadas</w:t>
                  </w:r>
                </w:p>
              </w:tc>
            </w:tr>
            <w:tr w:rsidR="00CA6051" w:rsidRPr="00CA6051" w14:paraId="157FECB1" w14:textId="77777777" w:rsidTr="006B7937">
              <w:trPr>
                <w:trHeight w:val="266"/>
                <w:jc w:val="center"/>
              </w:trPr>
              <w:tc>
                <w:tcPr>
                  <w:tcW w:w="1878" w:type="dxa"/>
                  <w:tcMar>
                    <w:top w:w="0" w:type="dxa"/>
                    <w:left w:w="108" w:type="dxa"/>
                    <w:bottom w:w="0" w:type="dxa"/>
                    <w:right w:w="108" w:type="dxa"/>
                  </w:tcMar>
                  <w:vAlign w:val="center"/>
                  <w:hideMark/>
                </w:tcPr>
                <w:p w14:paraId="330B966E" w14:textId="77777777" w:rsidR="00CA6051" w:rsidRPr="00CA6051" w:rsidRDefault="00CA6051" w:rsidP="00DE6489">
                  <w:pPr>
                    <w:spacing w:after="0"/>
                    <w:jc w:val="center"/>
                    <w:rPr>
                      <w:rFonts w:ascii="Arial" w:eastAsiaTheme="minorHAnsi" w:hAnsi="Arial" w:cs="Arial"/>
                      <w:b/>
                      <w:bCs/>
                      <w:sz w:val="16"/>
                      <w:szCs w:val="16"/>
                      <w:lang w:eastAsia="en-US"/>
                    </w:rPr>
                  </w:pPr>
                  <w:r w:rsidRPr="00CA6051">
                    <w:rPr>
                      <w:rFonts w:ascii="Arial" w:eastAsiaTheme="minorHAnsi" w:hAnsi="Arial" w:cs="Arial"/>
                      <w:b/>
                      <w:bCs/>
                      <w:sz w:val="16"/>
                      <w:szCs w:val="16"/>
                      <w:lang w:eastAsia="en-US"/>
                    </w:rPr>
                    <w:t>Aceptable</w:t>
                  </w:r>
                </w:p>
              </w:tc>
              <w:tc>
                <w:tcPr>
                  <w:tcW w:w="1643" w:type="dxa"/>
                  <w:tcMar>
                    <w:top w:w="0" w:type="dxa"/>
                    <w:left w:w="108" w:type="dxa"/>
                    <w:bottom w:w="0" w:type="dxa"/>
                    <w:right w:w="108" w:type="dxa"/>
                  </w:tcMar>
                  <w:vAlign w:val="center"/>
                </w:tcPr>
                <w:p w14:paraId="5E96D60C" w14:textId="77777777" w:rsidR="00CA6051" w:rsidRPr="00CA6051" w:rsidRDefault="00CA6051" w:rsidP="00CA6051">
                  <w:pPr>
                    <w:spacing w:after="0"/>
                    <w:jc w:val="center"/>
                    <w:rPr>
                      <w:rFonts w:ascii="Arial" w:eastAsiaTheme="minorHAnsi" w:hAnsi="Arial" w:cs="Arial"/>
                      <w:sz w:val="16"/>
                      <w:szCs w:val="16"/>
                      <w:lang w:eastAsia="en-US"/>
                    </w:rPr>
                  </w:pPr>
                </w:p>
              </w:tc>
              <w:tc>
                <w:tcPr>
                  <w:tcW w:w="1638" w:type="dxa"/>
                  <w:tcMar>
                    <w:top w:w="0" w:type="dxa"/>
                    <w:left w:w="108" w:type="dxa"/>
                    <w:bottom w:w="0" w:type="dxa"/>
                    <w:right w:w="108" w:type="dxa"/>
                  </w:tcMar>
                  <w:vAlign w:val="center"/>
                </w:tcPr>
                <w:p w14:paraId="5B9E6D43" w14:textId="77777777" w:rsidR="00CA6051" w:rsidRPr="00CA6051" w:rsidRDefault="00CA6051" w:rsidP="00CA6051">
                  <w:pPr>
                    <w:spacing w:after="0"/>
                    <w:jc w:val="center"/>
                    <w:rPr>
                      <w:rFonts w:ascii="Arial" w:eastAsiaTheme="minorHAnsi" w:hAnsi="Arial" w:cs="Arial"/>
                      <w:sz w:val="16"/>
                      <w:szCs w:val="16"/>
                      <w:lang w:eastAsia="en-US"/>
                    </w:rPr>
                  </w:pPr>
                </w:p>
              </w:tc>
              <w:tc>
                <w:tcPr>
                  <w:tcW w:w="1720" w:type="dxa"/>
                  <w:shd w:val="clear" w:color="auto" w:fill="00B050"/>
                  <w:tcMar>
                    <w:top w:w="0" w:type="dxa"/>
                    <w:left w:w="108" w:type="dxa"/>
                    <w:bottom w:w="0" w:type="dxa"/>
                    <w:right w:w="108" w:type="dxa"/>
                  </w:tcMar>
                  <w:vAlign w:val="center"/>
                  <w:hideMark/>
                </w:tcPr>
                <w:p w14:paraId="67D29A8C" w14:textId="77777777" w:rsidR="00CA6051" w:rsidRPr="00CA6051" w:rsidRDefault="00CA6051" w:rsidP="00CA6051">
                  <w:pPr>
                    <w:spacing w:after="0"/>
                    <w:jc w:val="center"/>
                    <w:rPr>
                      <w:rFonts w:ascii="Arial" w:eastAsiaTheme="minorHAnsi" w:hAnsi="Arial" w:cs="Arial"/>
                      <w:b/>
                      <w:sz w:val="16"/>
                      <w:szCs w:val="16"/>
                      <w:lang w:eastAsia="en-US"/>
                    </w:rPr>
                  </w:pPr>
                  <w:r w:rsidRPr="00CA6051">
                    <w:rPr>
                      <w:rFonts w:ascii="Arial" w:eastAsiaTheme="minorHAnsi" w:hAnsi="Arial" w:cs="Arial"/>
                      <w:b/>
                      <w:sz w:val="16"/>
                      <w:szCs w:val="16"/>
                      <w:lang w:eastAsia="en-US"/>
                    </w:rPr>
                    <w:t>105% - 95%</w:t>
                  </w:r>
                </w:p>
              </w:tc>
            </w:tr>
            <w:tr w:rsidR="00CA6051" w:rsidRPr="00CA6051" w14:paraId="7DC2DE48" w14:textId="77777777" w:rsidTr="006B7937">
              <w:trPr>
                <w:trHeight w:val="276"/>
                <w:jc w:val="center"/>
              </w:trPr>
              <w:tc>
                <w:tcPr>
                  <w:tcW w:w="1878" w:type="dxa"/>
                  <w:tcMar>
                    <w:top w:w="0" w:type="dxa"/>
                    <w:left w:w="108" w:type="dxa"/>
                    <w:bottom w:w="0" w:type="dxa"/>
                    <w:right w:w="108" w:type="dxa"/>
                  </w:tcMar>
                  <w:vAlign w:val="center"/>
                  <w:hideMark/>
                </w:tcPr>
                <w:p w14:paraId="67A7F121" w14:textId="77777777" w:rsidR="00CA6051" w:rsidRPr="00CA6051" w:rsidRDefault="00CA6051" w:rsidP="00DE6489">
                  <w:pPr>
                    <w:spacing w:after="0"/>
                    <w:jc w:val="center"/>
                    <w:rPr>
                      <w:rFonts w:ascii="Arial" w:eastAsiaTheme="minorHAnsi" w:hAnsi="Arial" w:cs="Arial"/>
                      <w:b/>
                      <w:bCs/>
                      <w:sz w:val="16"/>
                      <w:szCs w:val="16"/>
                      <w:lang w:eastAsia="en-US"/>
                    </w:rPr>
                  </w:pPr>
                  <w:r w:rsidRPr="00CA6051">
                    <w:rPr>
                      <w:rFonts w:ascii="Arial" w:eastAsiaTheme="minorHAnsi" w:hAnsi="Arial" w:cs="Arial"/>
                      <w:b/>
                      <w:bCs/>
                      <w:sz w:val="16"/>
                      <w:szCs w:val="16"/>
                      <w:lang w:eastAsia="en-US"/>
                    </w:rPr>
                    <w:t>Riesgo</w:t>
                  </w:r>
                </w:p>
              </w:tc>
              <w:tc>
                <w:tcPr>
                  <w:tcW w:w="1643" w:type="dxa"/>
                  <w:tcMar>
                    <w:top w:w="0" w:type="dxa"/>
                    <w:left w:w="108" w:type="dxa"/>
                    <w:bottom w:w="0" w:type="dxa"/>
                    <w:right w:w="108" w:type="dxa"/>
                  </w:tcMar>
                  <w:vAlign w:val="center"/>
                </w:tcPr>
                <w:p w14:paraId="30DA6CFC" w14:textId="77777777" w:rsidR="00CA6051" w:rsidRPr="00CA6051" w:rsidRDefault="00CA6051" w:rsidP="00CA6051">
                  <w:pPr>
                    <w:spacing w:after="0"/>
                    <w:jc w:val="center"/>
                    <w:rPr>
                      <w:rFonts w:ascii="Arial" w:eastAsiaTheme="minorHAnsi" w:hAnsi="Arial" w:cs="Arial"/>
                      <w:sz w:val="16"/>
                      <w:szCs w:val="16"/>
                      <w:lang w:eastAsia="en-US"/>
                    </w:rPr>
                  </w:pPr>
                </w:p>
              </w:tc>
              <w:tc>
                <w:tcPr>
                  <w:tcW w:w="1638" w:type="dxa"/>
                  <w:shd w:val="clear" w:color="auto" w:fill="FFFF00"/>
                  <w:tcMar>
                    <w:top w:w="0" w:type="dxa"/>
                    <w:left w:w="108" w:type="dxa"/>
                    <w:bottom w:w="0" w:type="dxa"/>
                    <w:right w:w="108" w:type="dxa"/>
                  </w:tcMar>
                  <w:vAlign w:val="center"/>
                  <w:hideMark/>
                </w:tcPr>
                <w:p w14:paraId="4693CBE6" w14:textId="77777777" w:rsidR="00CA6051" w:rsidRPr="00CA6051" w:rsidRDefault="00CA6051" w:rsidP="00CA6051">
                  <w:pPr>
                    <w:spacing w:after="0"/>
                    <w:jc w:val="center"/>
                    <w:rPr>
                      <w:rFonts w:ascii="Arial" w:eastAsiaTheme="minorHAnsi" w:hAnsi="Arial" w:cs="Arial"/>
                      <w:b/>
                      <w:sz w:val="16"/>
                      <w:szCs w:val="16"/>
                      <w:lang w:eastAsia="en-US"/>
                    </w:rPr>
                  </w:pPr>
                  <w:r w:rsidRPr="00CA6051">
                    <w:rPr>
                      <w:rFonts w:ascii="Arial" w:eastAsiaTheme="minorHAnsi" w:hAnsi="Arial" w:cs="Arial"/>
                      <w:b/>
                      <w:sz w:val="16"/>
                      <w:szCs w:val="16"/>
                      <w:lang w:eastAsia="en-US"/>
                    </w:rPr>
                    <w:t>94% - 90%</w:t>
                  </w:r>
                </w:p>
              </w:tc>
              <w:tc>
                <w:tcPr>
                  <w:tcW w:w="1720" w:type="dxa"/>
                  <w:tcMar>
                    <w:top w:w="0" w:type="dxa"/>
                    <w:left w:w="108" w:type="dxa"/>
                    <w:bottom w:w="0" w:type="dxa"/>
                    <w:right w:w="108" w:type="dxa"/>
                  </w:tcMar>
                  <w:vAlign w:val="center"/>
                </w:tcPr>
                <w:p w14:paraId="2F0213EB" w14:textId="77777777" w:rsidR="00CA6051" w:rsidRPr="00CA6051" w:rsidRDefault="00CA6051" w:rsidP="00CA6051">
                  <w:pPr>
                    <w:spacing w:after="0"/>
                    <w:jc w:val="center"/>
                    <w:rPr>
                      <w:rFonts w:ascii="Arial" w:eastAsiaTheme="minorHAnsi" w:hAnsi="Arial" w:cs="Arial"/>
                      <w:sz w:val="16"/>
                      <w:szCs w:val="16"/>
                      <w:lang w:eastAsia="en-US"/>
                    </w:rPr>
                  </w:pPr>
                </w:p>
              </w:tc>
            </w:tr>
            <w:tr w:rsidR="00CA6051" w:rsidRPr="00CA6051" w14:paraId="09A0F95F" w14:textId="77777777" w:rsidTr="006B7937">
              <w:trPr>
                <w:trHeight w:val="151"/>
                <w:jc w:val="center"/>
              </w:trPr>
              <w:tc>
                <w:tcPr>
                  <w:tcW w:w="1878" w:type="dxa"/>
                  <w:tcBorders>
                    <w:bottom w:val="single" w:sz="8" w:space="0" w:color="auto"/>
                  </w:tcBorders>
                  <w:tcMar>
                    <w:top w:w="0" w:type="dxa"/>
                    <w:left w:w="108" w:type="dxa"/>
                    <w:bottom w:w="0" w:type="dxa"/>
                    <w:right w:w="108" w:type="dxa"/>
                  </w:tcMar>
                  <w:vAlign w:val="center"/>
                  <w:hideMark/>
                </w:tcPr>
                <w:p w14:paraId="37D66E09" w14:textId="77777777" w:rsidR="00CA6051" w:rsidRPr="00CA6051" w:rsidRDefault="00CA6051" w:rsidP="00DE6489">
                  <w:pPr>
                    <w:spacing w:after="0"/>
                    <w:jc w:val="center"/>
                    <w:rPr>
                      <w:rFonts w:ascii="Arial" w:eastAsiaTheme="minorHAnsi" w:hAnsi="Arial" w:cs="Arial"/>
                      <w:b/>
                      <w:bCs/>
                      <w:sz w:val="16"/>
                      <w:szCs w:val="16"/>
                      <w:lang w:eastAsia="en-US"/>
                    </w:rPr>
                  </w:pPr>
                  <w:r w:rsidRPr="00CA6051">
                    <w:rPr>
                      <w:rFonts w:ascii="Arial" w:eastAsiaTheme="minorHAnsi" w:hAnsi="Arial" w:cs="Arial"/>
                      <w:b/>
                      <w:bCs/>
                      <w:sz w:val="16"/>
                      <w:szCs w:val="16"/>
                      <w:lang w:eastAsia="en-US"/>
                    </w:rPr>
                    <w:t>Crítico</w:t>
                  </w:r>
                </w:p>
              </w:tc>
              <w:tc>
                <w:tcPr>
                  <w:tcW w:w="1643" w:type="dxa"/>
                  <w:tcBorders>
                    <w:bottom w:val="single" w:sz="8" w:space="0" w:color="auto"/>
                  </w:tcBorders>
                  <w:shd w:val="clear" w:color="auto" w:fill="FF0000"/>
                  <w:tcMar>
                    <w:top w:w="0" w:type="dxa"/>
                    <w:left w:w="108" w:type="dxa"/>
                    <w:bottom w:w="0" w:type="dxa"/>
                    <w:right w:w="108" w:type="dxa"/>
                  </w:tcMar>
                  <w:vAlign w:val="center"/>
                  <w:hideMark/>
                </w:tcPr>
                <w:p w14:paraId="38482F1B" w14:textId="77777777" w:rsidR="00CA6051" w:rsidRPr="00CA6051" w:rsidRDefault="00CA6051" w:rsidP="00CA6051">
                  <w:pPr>
                    <w:spacing w:after="0"/>
                    <w:jc w:val="center"/>
                    <w:rPr>
                      <w:rFonts w:ascii="Arial" w:eastAsiaTheme="minorHAnsi" w:hAnsi="Arial" w:cs="Arial"/>
                      <w:b/>
                      <w:sz w:val="16"/>
                      <w:szCs w:val="16"/>
                      <w:lang w:eastAsia="en-US"/>
                    </w:rPr>
                  </w:pPr>
                  <w:r w:rsidRPr="00CA6051">
                    <w:rPr>
                      <w:rFonts w:ascii="Arial" w:eastAsiaTheme="minorHAnsi" w:hAnsi="Arial" w:cs="Arial"/>
                      <w:b/>
                      <w:sz w:val="16"/>
                      <w:szCs w:val="16"/>
                      <w:lang w:eastAsia="en-US"/>
                    </w:rPr>
                    <w:t>89%– 0.00%</w:t>
                  </w:r>
                </w:p>
              </w:tc>
              <w:tc>
                <w:tcPr>
                  <w:tcW w:w="1638" w:type="dxa"/>
                  <w:tcBorders>
                    <w:bottom w:val="single" w:sz="8" w:space="0" w:color="auto"/>
                  </w:tcBorders>
                  <w:tcMar>
                    <w:top w:w="0" w:type="dxa"/>
                    <w:left w:w="108" w:type="dxa"/>
                    <w:bottom w:w="0" w:type="dxa"/>
                    <w:right w:w="108" w:type="dxa"/>
                  </w:tcMar>
                  <w:vAlign w:val="center"/>
                </w:tcPr>
                <w:p w14:paraId="4443DE7F" w14:textId="77777777" w:rsidR="00CA6051" w:rsidRPr="00CA6051" w:rsidRDefault="00CA6051" w:rsidP="00CA6051">
                  <w:pPr>
                    <w:spacing w:after="0"/>
                    <w:jc w:val="center"/>
                    <w:rPr>
                      <w:rFonts w:ascii="Arial" w:eastAsiaTheme="minorHAnsi" w:hAnsi="Arial" w:cs="Arial"/>
                      <w:sz w:val="16"/>
                      <w:szCs w:val="16"/>
                      <w:lang w:eastAsia="en-US"/>
                    </w:rPr>
                  </w:pPr>
                </w:p>
              </w:tc>
              <w:tc>
                <w:tcPr>
                  <w:tcW w:w="1720" w:type="dxa"/>
                  <w:tcBorders>
                    <w:bottom w:val="single" w:sz="8" w:space="0" w:color="auto"/>
                  </w:tcBorders>
                  <w:tcMar>
                    <w:top w:w="0" w:type="dxa"/>
                    <w:left w:w="108" w:type="dxa"/>
                    <w:bottom w:w="0" w:type="dxa"/>
                    <w:right w:w="108" w:type="dxa"/>
                  </w:tcMar>
                  <w:vAlign w:val="center"/>
                </w:tcPr>
                <w:p w14:paraId="7ABB971C" w14:textId="77777777" w:rsidR="00CA6051" w:rsidRPr="00CA6051" w:rsidRDefault="00CA6051" w:rsidP="00CA6051">
                  <w:pPr>
                    <w:spacing w:after="0"/>
                    <w:jc w:val="center"/>
                    <w:rPr>
                      <w:rFonts w:ascii="Arial" w:eastAsiaTheme="minorHAnsi" w:hAnsi="Arial" w:cs="Arial"/>
                      <w:sz w:val="16"/>
                      <w:szCs w:val="16"/>
                      <w:lang w:eastAsia="en-US"/>
                    </w:rPr>
                  </w:pPr>
                </w:p>
              </w:tc>
            </w:tr>
          </w:tbl>
          <w:p w14:paraId="7F8B7013" w14:textId="77777777" w:rsidR="00CA6051" w:rsidRPr="00CA6051" w:rsidRDefault="00CA6051" w:rsidP="00CA6051">
            <w:pPr>
              <w:spacing w:after="0" w:line="259" w:lineRule="auto"/>
              <w:ind w:left="744" w:right="743"/>
              <w:jc w:val="both"/>
              <w:rPr>
                <w:rFonts w:ascii="Arial" w:eastAsiaTheme="minorHAnsi" w:hAnsi="Arial" w:cs="Arial"/>
                <w:sz w:val="14"/>
                <w:szCs w:val="14"/>
                <w:lang w:eastAsia="en-US"/>
              </w:rPr>
            </w:pPr>
            <w:r w:rsidRPr="00CA6051">
              <w:rPr>
                <w:rFonts w:ascii="Arial" w:eastAsiaTheme="minorHAnsi" w:hAnsi="Arial" w:cs="Arial"/>
                <w:b/>
                <w:bCs/>
                <w:color w:val="000000"/>
                <w:sz w:val="14"/>
                <w:szCs w:val="14"/>
                <w:lang w:eastAsia="en-US"/>
              </w:rPr>
              <w:t>Fuente:</w:t>
            </w:r>
            <w:r w:rsidRPr="00CA6051">
              <w:rPr>
                <w:rFonts w:ascii="Arial" w:eastAsiaTheme="minorHAnsi" w:hAnsi="Arial" w:cs="Arial"/>
                <w:b/>
                <w:bCs/>
                <w:color w:val="000000"/>
                <w:sz w:val="18"/>
                <w:szCs w:val="18"/>
                <w:lang w:eastAsia="en-US"/>
              </w:rPr>
              <w:t xml:space="preserve"> </w:t>
            </w:r>
            <w:r w:rsidRPr="00CA6051">
              <w:rPr>
                <w:rFonts w:ascii="Arial" w:eastAsiaTheme="minorHAnsi" w:hAnsi="Arial" w:cs="Arial"/>
                <w:color w:val="000000"/>
                <w:sz w:val="14"/>
                <w:szCs w:val="14"/>
                <w:lang w:eastAsia="en-US"/>
              </w:rPr>
              <w:t xml:space="preserve">Elaborado por la ASEQROO con base en los parámetros de semaforización establecidos en las fichas técnicas de indicadores, proporcionadas por el </w:t>
            </w:r>
            <w:r w:rsidRPr="00CA6051">
              <w:rPr>
                <w:rFonts w:ascii="Arial" w:eastAsiaTheme="minorHAnsi" w:hAnsi="Arial" w:cs="Arial"/>
                <w:sz w:val="14"/>
                <w:szCs w:val="14"/>
                <w:lang w:eastAsia="en-US"/>
              </w:rPr>
              <w:t>sistema para el Desarrollo Integral de la Familia del Municipio de Isla Mujeres.</w:t>
            </w:r>
          </w:p>
        </w:tc>
      </w:tr>
    </w:tbl>
    <w:p w14:paraId="6E4DD87C" w14:textId="77777777" w:rsidR="00CA6051" w:rsidRPr="00CA6051" w:rsidRDefault="00CA6051" w:rsidP="00CA6051">
      <w:pPr>
        <w:spacing w:after="0"/>
        <w:jc w:val="both"/>
        <w:rPr>
          <w:rFonts w:ascii="Arial" w:eastAsiaTheme="minorHAnsi" w:hAnsi="Arial" w:cs="Arial"/>
          <w:bCs/>
          <w:color w:val="000000"/>
          <w:sz w:val="24"/>
          <w:lang w:eastAsia="en-US"/>
        </w:rPr>
      </w:pPr>
    </w:p>
    <w:p w14:paraId="3B76FA4B" w14:textId="77777777" w:rsidR="00CA6051" w:rsidRPr="00CA6051" w:rsidRDefault="00CA6051" w:rsidP="00CA6051">
      <w:pPr>
        <w:spacing w:after="0"/>
        <w:jc w:val="both"/>
        <w:rPr>
          <w:rFonts w:ascii="Arial" w:eastAsiaTheme="minorHAnsi" w:hAnsi="Arial" w:cs="Arial"/>
          <w:color w:val="000000"/>
          <w:sz w:val="24"/>
          <w:lang w:eastAsia="en-US"/>
        </w:rPr>
      </w:pPr>
      <w:r w:rsidRPr="00CA6051">
        <w:rPr>
          <w:rFonts w:ascii="Arial" w:eastAsiaTheme="minorHAnsi" w:hAnsi="Arial" w:cs="Arial"/>
          <w:bCs/>
          <w:color w:val="000000"/>
          <w:sz w:val="24"/>
          <w:lang w:eastAsia="en-US"/>
        </w:rPr>
        <w:t>Con respecto a la tabla anterior, los rangos para la valorización se interpretan de la siguiente manera</w:t>
      </w:r>
      <w:r w:rsidRPr="00CA6051">
        <w:rPr>
          <w:rFonts w:ascii="Arial" w:eastAsiaTheme="minorHAnsi" w:hAnsi="Arial" w:cs="Arial"/>
          <w:b/>
          <w:bCs/>
          <w:color w:val="000000"/>
          <w:sz w:val="24"/>
          <w:lang w:eastAsia="en-US"/>
        </w:rPr>
        <w:t xml:space="preserve"> </w:t>
      </w:r>
      <w:r w:rsidRPr="00CA6051">
        <w:rPr>
          <w:rFonts w:ascii="Arial" w:eastAsiaTheme="minorHAnsi" w:hAnsi="Arial" w:cs="Arial"/>
          <w:b/>
          <w:sz w:val="24"/>
          <w:lang w:eastAsia="en-US"/>
        </w:rPr>
        <w:t>Verde (Aceptable)</w:t>
      </w:r>
      <w:r w:rsidRPr="00CA6051">
        <w:rPr>
          <w:rFonts w:ascii="Arial" w:eastAsiaTheme="minorHAnsi" w:hAnsi="Arial" w:cs="Arial"/>
          <w:sz w:val="24"/>
          <w:lang w:eastAsia="en-US"/>
        </w:rPr>
        <w:t xml:space="preserve"> de</w:t>
      </w:r>
      <w:r w:rsidRPr="00CA6051">
        <w:rPr>
          <w:rFonts w:ascii="Arial" w:eastAsiaTheme="minorHAnsi" w:hAnsi="Arial" w:cs="Arial"/>
          <w:bCs/>
          <w:color w:val="000000"/>
          <w:sz w:val="24"/>
          <w:lang w:eastAsia="en-US"/>
        </w:rPr>
        <w:t xml:space="preserve"> +5 hasta -5% de la meta programada,</w:t>
      </w:r>
      <w:r w:rsidRPr="00CA6051">
        <w:rPr>
          <w:rFonts w:ascii="Arial" w:eastAsiaTheme="minorHAnsi" w:hAnsi="Arial" w:cs="Arial"/>
          <w:b/>
          <w:bCs/>
          <w:color w:val="000000"/>
          <w:sz w:val="24"/>
          <w:lang w:eastAsia="en-US"/>
        </w:rPr>
        <w:t xml:space="preserve"> </w:t>
      </w:r>
      <w:r w:rsidRPr="00CA6051">
        <w:rPr>
          <w:rFonts w:ascii="Arial" w:eastAsiaTheme="minorHAnsi" w:hAnsi="Arial" w:cs="Arial"/>
          <w:b/>
          <w:sz w:val="24"/>
          <w:lang w:eastAsia="en-US"/>
        </w:rPr>
        <w:t xml:space="preserve">Amarillo (Con riesgo) </w:t>
      </w:r>
      <w:r w:rsidRPr="00CA6051">
        <w:rPr>
          <w:rFonts w:ascii="Arial" w:eastAsiaTheme="minorHAnsi" w:hAnsi="Arial" w:cs="Arial"/>
          <w:sz w:val="24"/>
          <w:lang w:eastAsia="en-US"/>
        </w:rPr>
        <w:t>d</w:t>
      </w:r>
      <w:r w:rsidRPr="00CA6051">
        <w:rPr>
          <w:rFonts w:ascii="Arial" w:eastAsiaTheme="minorHAnsi" w:hAnsi="Arial" w:cs="Arial"/>
          <w:bCs/>
          <w:color w:val="000000"/>
          <w:sz w:val="24"/>
          <w:lang w:eastAsia="en-US"/>
        </w:rPr>
        <w:t xml:space="preserve">e -6% hasta -10% de la meta programada y </w:t>
      </w:r>
      <w:r w:rsidRPr="00CA6051">
        <w:rPr>
          <w:rFonts w:ascii="Arial" w:eastAsiaTheme="minorHAnsi" w:hAnsi="Arial" w:cs="Arial"/>
          <w:b/>
          <w:sz w:val="24"/>
          <w:lang w:eastAsia="en-US"/>
        </w:rPr>
        <w:t xml:space="preserve">Rojo (Crítico) </w:t>
      </w:r>
      <w:r w:rsidRPr="00CA6051">
        <w:rPr>
          <w:rFonts w:ascii="Arial" w:eastAsiaTheme="minorHAnsi" w:hAnsi="Arial" w:cs="Arial"/>
          <w:bCs/>
          <w:color w:val="000000"/>
          <w:sz w:val="24"/>
          <w:lang w:eastAsia="en-US"/>
        </w:rPr>
        <w:t>de -11% hasta 0 % de la meta programada.</w:t>
      </w:r>
    </w:p>
    <w:p w14:paraId="5E6CE2CA" w14:textId="77777777" w:rsidR="00CA6051" w:rsidRPr="00CA6051" w:rsidRDefault="00CA6051" w:rsidP="00CA6051">
      <w:pPr>
        <w:spacing w:after="0"/>
        <w:jc w:val="both"/>
        <w:rPr>
          <w:rFonts w:ascii="Arial" w:hAnsi="Arial" w:cs="Arial"/>
          <w:sz w:val="24"/>
          <w:szCs w:val="24"/>
        </w:rPr>
      </w:pPr>
    </w:p>
    <w:p w14:paraId="12454D88" w14:textId="18ADBE33" w:rsidR="00CA6051" w:rsidRPr="00CA6051" w:rsidRDefault="00CA6051" w:rsidP="00CA6051">
      <w:pPr>
        <w:spacing w:after="0"/>
        <w:jc w:val="both"/>
        <w:rPr>
          <w:rFonts w:ascii="Arial" w:eastAsiaTheme="minorHAnsi" w:hAnsi="Arial" w:cs="Arial"/>
          <w:sz w:val="24"/>
          <w:lang w:eastAsia="en-US"/>
        </w:rPr>
      </w:pPr>
      <w:r w:rsidRPr="00CA6051">
        <w:rPr>
          <w:rFonts w:ascii="Arial" w:eastAsiaTheme="minorHAnsi" w:hAnsi="Arial" w:cs="Arial"/>
          <w:sz w:val="24"/>
          <w:lang w:eastAsia="en-US"/>
        </w:rPr>
        <w:t xml:space="preserve">A este respecto, </w:t>
      </w:r>
      <w:r w:rsidR="00B22146">
        <w:rPr>
          <w:rFonts w:ascii="Arial" w:eastAsiaTheme="minorHAnsi" w:hAnsi="Arial" w:cs="Arial"/>
          <w:sz w:val="24"/>
          <w:lang w:eastAsia="en-US"/>
        </w:rPr>
        <w:t>el Consejo</w:t>
      </w:r>
      <w:r w:rsidRPr="00CA6051">
        <w:rPr>
          <w:rFonts w:ascii="Arial" w:eastAsiaTheme="minorHAnsi" w:hAnsi="Arial" w:cs="Arial"/>
          <w:sz w:val="24"/>
          <w:lang w:eastAsia="en-US"/>
        </w:rPr>
        <w:t xml:space="preserve"> Nacional de Evaluación de la Política de Desarrollo Social (CONEVAL) señala que las metas de los indicadores de desempeño deben ser factibles pero retadoras. Esto se materializa mediante los parámetros de semaforización, los cuales deben ser congruentes con las metas programadas. Establecer metas demasiado bajas representa que los programas o las dependencias no tienen un reto significativo para mejorar el desempeño, mientras que establecer metas demasiado altas puede, por un lado, motivar a los programas, pero, por el otro, puede fijar expectativas poco realistas y situaciones de fracaso en el cumplimiento de los objetivos planteados. Por ello, se recomienda monitorearlas de manera continua para que, con base en la experiencia, se puedan formular las metas de modo adecuado y conforme a los requerimientos de cada programa. En este sentido, puede tomar tiempo establecer el nivel correcto y obtener datos comparativos para darse cuenta de que las metas fueron fijadas altas o bajas</w:t>
      </w:r>
      <w:r w:rsidRPr="00CA6051">
        <w:rPr>
          <w:rFonts w:ascii="Arial" w:eastAsiaTheme="minorHAnsi" w:hAnsi="Arial" w:cs="Arial"/>
          <w:sz w:val="24"/>
          <w:vertAlign w:val="superscript"/>
          <w:lang w:eastAsia="en-US"/>
        </w:rPr>
        <w:footnoteReference w:id="22"/>
      </w:r>
      <w:r w:rsidRPr="00CA6051">
        <w:rPr>
          <w:rFonts w:ascii="Arial" w:eastAsiaTheme="minorHAnsi" w:hAnsi="Arial" w:cs="Arial"/>
          <w:sz w:val="24"/>
          <w:lang w:eastAsia="en-US"/>
        </w:rPr>
        <w:t>.</w:t>
      </w:r>
    </w:p>
    <w:p w14:paraId="07BC0E56" w14:textId="77777777" w:rsidR="00CA6051" w:rsidRPr="00CA6051" w:rsidRDefault="00CA6051" w:rsidP="00CA6051">
      <w:pPr>
        <w:spacing w:after="0"/>
        <w:jc w:val="both"/>
        <w:rPr>
          <w:rFonts w:ascii="Arial" w:eastAsiaTheme="minorHAnsi" w:hAnsi="Arial" w:cs="Arial"/>
          <w:sz w:val="24"/>
          <w:lang w:eastAsia="en-US"/>
        </w:rPr>
      </w:pPr>
    </w:p>
    <w:p w14:paraId="547EA7FF" w14:textId="77777777" w:rsidR="00CA6051" w:rsidRPr="00CA6051" w:rsidRDefault="00CA6051" w:rsidP="00CA6051">
      <w:pPr>
        <w:spacing w:after="0"/>
        <w:jc w:val="both"/>
        <w:rPr>
          <w:rFonts w:ascii="Arial" w:eastAsiaTheme="minorHAnsi" w:hAnsi="Arial" w:cs="Arial"/>
          <w:sz w:val="24"/>
          <w:lang w:eastAsia="en-US"/>
        </w:rPr>
      </w:pPr>
      <w:r w:rsidRPr="00CA6051">
        <w:rPr>
          <w:rFonts w:ascii="Arial" w:eastAsiaTheme="minorHAnsi" w:hAnsi="Arial" w:cs="Arial"/>
          <w:sz w:val="24"/>
          <w:lang w:eastAsia="en-US"/>
        </w:rPr>
        <w:t>A manera de mejores prácticas, en la siguiente tabla se presenta como ejemplo la semaforización propuesta por la Secretaría de Finanzas y Planeación del Gobierno del Estado de Quintana Roo (SEFIPLAN), para el ejercicio fiscal 2023,</w:t>
      </w:r>
      <w:r w:rsidRPr="00CA6051">
        <w:rPr>
          <w:sz w:val="24"/>
        </w:rPr>
        <w:t xml:space="preserve"> </w:t>
      </w:r>
      <w:r w:rsidRPr="00CA6051">
        <w:rPr>
          <w:rFonts w:ascii="Arial" w:eastAsiaTheme="minorHAnsi" w:hAnsi="Arial" w:cs="Arial"/>
          <w:sz w:val="24"/>
          <w:lang w:eastAsia="en-US"/>
        </w:rPr>
        <w:t>cuando el sentido del indicador sea ascendente o descendente, en los que se definen con una redacción más clara los valores para determinar el rango de posicionamiento, representados de la siguiente forma:</w:t>
      </w:r>
    </w:p>
    <w:p w14:paraId="19FFC8AA" w14:textId="77777777" w:rsidR="00CA6051" w:rsidRPr="00CA6051" w:rsidRDefault="00CA6051" w:rsidP="00CA6051">
      <w:pPr>
        <w:spacing w:after="0"/>
        <w:jc w:val="both"/>
        <w:rPr>
          <w:rFonts w:ascii="Arial" w:hAnsi="Arial" w:cs="Arial"/>
          <w:sz w:val="24"/>
          <w:szCs w:val="24"/>
        </w:rPr>
      </w:pPr>
    </w:p>
    <w:p w14:paraId="04C1F23C" w14:textId="77777777" w:rsidR="00CA6051" w:rsidRPr="00CA6051" w:rsidRDefault="00CA6051" w:rsidP="00A20FB7">
      <w:pPr>
        <w:spacing w:after="0"/>
        <w:ind w:left="851" w:hanging="851"/>
        <w:jc w:val="both"/>
        <w:rPr>
          <w:rFonts w:ascii="Arial" w:hAnsi="Arial" w:cs="Arial"/>
          <w:b/>
          <w:bCs/>
          <w:sz w:val="20"/>
          <w:szCs w:val="20"/>
        </w:rPr>
      </w:pPr>
      <w:r w:rsidRPr="00CA6051">
        <w:rPr>
          <w:rFonts w:ascii="Arial" w:hAnsi="Arial" w:cs="Arial"/>
          <w:b/>
          <w:bCs/>
          <w:sz w:val="20"/>
          <w:szCs w:val="20"/>
        </w:rPr>
        <w:t>Tabla 9. Criterio de semaforización establecido por la SEFIPLAN para el ejercicio fiscal 2023 para un indicador ascendente</w:t>
      </w:r>
    </w:p>
    <w:tbl>
      <w:tblPr>
        <w:tblW w:w="5000" w:type="pct"/>
        <w:jc w:val="center"/>
        <w:tblBorders>
          <w:top w:val="single" w:sz="4" w:space="0" w:color="70AD47"/>
          <w:insideH w:val="single" w:sz="4" w:space="0" w:color="70AD47"/>
        </w:tblBorders>
        <w:tblLayout w:type="fixed"/>
        <w:tblLook w:val="04A0" w:firstRow="1" w:lastRow="0" w:firstColumn="1" w:lastColumn="0" w:noHBand="0" w:noVBand="1"/>
      </w:tblPr>
      <w:tblGrid>
        <w:gridCol w:w="4729"/>
        <w:gridCol w:w="741"/>
        <w:gridCol w:w="1179"/>
        <w:gridCol w:w="592"/>
        <w:gridCol w:w="592"/>
        <w:gridCol w:w="592"/>
        <w:gridCol w:w="789"/>
      </w:tblGrid>
      <w:tr w:rsidR="00CA6051" w:rsidRPr="00CA6051" w14:paraId="24A858AC" w14:textId="77777777" w:rsidTr="006B7937">
        <w:trPr>
          <w:jc w:val="center"/>
        </w:trPr>
        <w:tc>
          <w:tcPr>
            <w:tcW w:w="5000" w:type="pct"/>
            <w:gridSpan w:val="7"/>
            <w:shd w:val="clear" w:color="auto" w:fill="E2EFD9"/>
          </w:tcPr>
          <w:p w14:paraId="1F769E6C" w14:textId="77777777" w:rsidR="00CA6051" w:rsidRPr="00CA6051" w:rsidRDefault="00CA6051" w:rsidP="00CA6051">
            <w:pPr>
              <w:spacing w:after="0" w:line="259" w:lineRule="auto"/>
              <w:jc w:val="center"/>
              <w:rPr>
                <w:rFonts w:ascii="Arial" w:eastAsia="Calibri" w:hAnsi="Arial" w:cs="Arial"/>
                <w:sz w:val="16"/>
                <w:szCs w:val="18"/>
                <w:lang w:eastAsia="en-US"/>
              </w:rPr>
            </w:pPr>
            <w:r w:rsidRPr="00CA6051">
              <w:rPr>
                <w:rFonts w:ascii="Arial" w:eastAsia="Calibri" w:hAnsi="Arial" w:cs="Arial"/>
                <w:b/>
                <w:sz w:val="18"/>
                <w:szCs w:val="18"/>
                <w:lang w:eastAsia="en-US"/>
              </w:rPr>
              <w:t>Indicador Ascendente</w:t>
            </w:r>
          </w:p>
        </w:tc>
      </w:tr>
      <w:tr w:rsidR="00CA6051" w:rsidRPr="00CA6051" w14:paraId="3AC59258" w14:textId="77777777" w:rsidTr="006B7937">
        <w:trPr>
          <w:jc w:val="center"/>
        </w:trPr>
        <w:tc>
          <w:tcPr>
            <w:tcW w:w="2567" w:type="pct"/>
          </w:tcPr>
          <w:p w14:paraId="695E843E" w14:textId="77777777" w:rsidR="00CA6051" w:rsidRPr="00CA6051" w:rsidRDefault="00CA6051" w:rsidP="00CA6051">
            <w:pPr>
              <w:spacing w:after="0" w:line="259" w:lineRule="auto"/>
              <w:jc w:val="center"/>
              <w:rPr>
                <w:rFonts w:ascii="Arial" w:eastAsia="Calibri" w:hAnsi="Arial" w:cs="Arial"/>
                <w:b/>
                <w:sz w:val="16"/>
                <w:szCs w:val="18"/>
                <w:lang w:eastAsia="en-US"/>
              </w:rPr>
            </w:pPr>
            <w:r w:rsidRPr="00CA6051">
              <w:rPr>
                <w:rFonts w:ascii="Arial" w:eastAsia="Calibri" w:hAnsi="Arial" w:cs="Arial"/>
                <w:b/>
                <w:sz w:val="16"/>
                <w:szCs w:val="18"/>
                <w:lang w:eastAsia="en-US"/>
              </w:rPr>
              <w:t>Descripción</w:t>
            </w:r>
          </w:p>
        </w:tc>
        <w:tc>
          <w:tcPr>
            <w:tcW w:w="2433" w:type="pct"/>
            <w:gridSpan w:val="6"/>
          </w:tcPr>
          <w:p w14:paraId="6A041C7B" w14:textId="77777777" w:rsidR="00CA6051" w:rsidRPr="00CA6051" w:rsidRDefault="00CA6051" w:rsidP="00CA6051">
            <w:pPr>
              <w:spacing w:after="0" w:line="259" w:lineRule="auto"/>
              <w:jc w:val="center"/>
              <w:rPr>
                <w:rFonts w:ascii="Arial" w:eastAsia="Calibri" w:hAnsi="Arial" w:cs="Arial"/>
                <w:b/>
                <w:sz w:val="16"/>
                <w:szCs w:val="18"/>
                <w:lang w:eastAsia="en-US"/>
              </w:rPr>
            </w:pPr>
            <w:r w:rsidRPr="00CA6051">
              <w:rPr>
                <w:rFonts w:ascii="Arial" w:eastAsia="Calibri" w:hAnsi="Arial" w:cs="Arial"/>
                <w:b/>
                <w:sz w:val="16"/>
                <w:szCs w:val="18"/>
                <w:lang w:eastAsia="en-US"/>
              </w:rPr>
              <w:t>Rangos</w:t>
            </w:r>
          </w:p>
        </w:tc>
      </w:tr>
      <w:tr w:rsidR="00CA6051" w:rsidRPr="00CA6051" w14:paraId="1B8D603C" w14:textId="77777777" w:rsidTr="006B7937">
        <w:trPr>
          <w:jc w:val="center"/>
        </w:trPr>
        <w:tc>
          <w:tcPr>
            <w:tcW w:w="2567" w:type="pct"/>
          </w:tcPr>
          <w:p w14:paraId="488C16E1" w14:textId="77777777" w:rsidR="00CA6051" w:rsidRPr="00CA6051" w:rsidRDefault="00CA6051" w:rsidP="00CA6051">
            <w:pPr>
              <w:spacing w:after="0" w:line="259" w:lineRule="auto"/>
              <w:jc w:val="both"/>
              <w:rPr>
                <w:rFonts w:ascii="Arial" w:eastAsia="Calibri" w:hAnsi="Arial" w:cs="Arial"/>
                <w:sz w:val="16"/>
                <w:szCs w:val="18"/>
                <w:lang w:eastAsia="en-US"/>
              </w:rPr>
            </w:pPr>
            <w:r w:rsidRPr="00CA6051">
              <w:rPr>
                <w:rFonts w:ascii="Arial" w:eastAsia="Calibri" w:hAnsi="Arial" w:cs="Arial"/>
                <w:sz w:val="16"/>
                <w:szCs w:val="18"/>
                <w:lang w:eastAsia="en-US"/>
              </w:rPr>
              <w:t xml:space="preserve">Rango verde </w:t>
            </w:r>
            <w:r w:rsidRPr="00CA6051">
              <w:rPr>
                <w:rFonts w:ascii="Arial" w:eastAsia="Calibri" w:hAnsi="Arial" w:cs="Arial"/>
                <w:b/>
                <w:sz w:val="16"/>
                <w:szCs w:val="18"/>
                <w:lang w:eastAsia="en-US"/>
              </w:rPr>
              <w:t>entre</w:t>
            </w:r>
            <w:r w:rsidRPr="00CA6051">
              <w:rPr>
                <w:rFonts w:ascii="Arial" w:eastAsia="Calibri" w:hAnsi="Arial" w:cs="Arial"/>
                <w:sz w:val="16"/>
                <w:szCs w:val="18"/>
                <w:lang w:eastAsia="en-US"/>
              </w:rPr>
              <w:t xml:space="preserve"> -5% y +5% de la meta programada</w:t>
            </w:r>
          </w:p>
        </w:tc>
        <w:tc>
          <w:tcPr>
            <w:tcW w:w="402" w:type="pct"/>
          </w:tcPr>
          <w:p w14:paraId="41569892" w14:textId="77777777" w:rsidR="00CA6051" w:rsidRPr="00CA6051" w:rsidRDefault="00CA6051" w:rsidP="00CA6051">
            <w:pPr>
              <w:spacing w:after="0" w:line="259" w:lineRule="auto"/>
              <w:jc w:val="center"/>
              <w:rPr>
                <w:rFonts w:ascii="Arial" w:eastAsia="Calibri" w:hAnsi="Arial" w:cs="Arial"/>
                <w:sz w:val="14"/>
                <w:szCs w:val="18"/>
                <w:lang w:eastAsia="en-US"/>
              </w:rPr>
            </w:pPr>
          </w:p>
        </w:tc>
        <w:tc>
          <w:tcPr>
            <w:tcW w:w="640" w:type="pct"/>
          </w:tcPr>
          <w:p w14:paraId="3227E2EB" w14:textId="77777777" w:rsidR="00CA6051" w:rsidRPr="00CA6051" w:rsidRDefault="00CA6051" w:rsidP="00CA6051">
            <w:pPr>
              <w:spacing w:after="0" w:line="259" w:lineRule="auto"/>
              <w:jc w:val="center"/>
              <w:rPr>
                <w:rFonts w:ascii="Arial" w:eastAsia="Calibri" w:hAnsi="Arial" w:cs="Arial"/>
                <w:sz w:val="14"/>
                <w:szCs w:val="18"/>
                <w:lang w:eastAsia="en-US"/>
              </w:rPr>
            </w:pPr>
          </w:p>
        </w:tc>
        <w:tc>
          <w:tcPr>
            <w:tcW w:w="321" w:type="pct"/>
            <w:shd w:val="clear" w:color="auto" w:fill="00B050"/>
          </w:tcPr>
          <w:p w14:paraId="3F392EF5" w14:textId="77777777" w:rsidR="00CA6051" w:rsidRPr="00CA6051" w:rsidRDefault="00CA6051" w:rsidP="00CA6051">
            <w:pPr>
              <w:spacing w:after="0" w:line="259" w:lineRule="auto"/>
              <w:jc w:val="center"/>
              <w:rPr>
                <w:rFonts w:ascii="Arial" w:eastAsia="Calibri" w:hAnsi="Arial" w:cs="Arial"/>
                <w:sz w:val="14"/>
                <w:szCs w:val="18"/>
                <w:lang w:eastAsia="en-US"/>
              </w:rPr>
            </w:pPr>
            <w:r w:rsidRPr="00CA6051">
              <w:rPr>
                <w:rFonts w:ascii="Arial" w:eastAsia="Calibri" w:hAnsi="Arial" w:cs="Arial"/>
                <w:sz w:val="14"/>
                <w:szCs w:val="18"/>
                <w:lang w:eastAsia="en-US"/>
              </w:rPr>
              <w:t>-5%</w:t>
            </w:r>
          </w:p>
        </w:tc>
        <w:tc>
          <w:tcPr>
            <w:tcW w:w="321" w:type="pct"/>
          </w:tcPr>
          <w:p w14:paraId="0FCB41D3" w14:textId="77777777" w:rsidR="00CA6051" w:rsidRPr="00CA6051" w:rsidRDefault="00CA6051" w:rsidP="00CA6051">
            <w:pPr>
              <w:spacing w:after="0" w:line="259" w:lineRule="auto"/>
              <w:jc w:val="center"/>
              <w:rPr>
                <w:rFonts w:ascii="Arial" w:eastAsia="Calibri" w:hAnsi="Arial" w:cs="Arial"/>
                <w:sz w:val="14"/>
                <w:szCs w:val="18"/>
                <w:lang w:eastAsia="en-US"/>
              </w:rPr>
            </w:pPr>
            <w:r w:rsidRPr="00CA6051">
              <w:rPr>
                <w:rFonts w:ascii="Arial" w:eastAsia="Calibri" w:hAnsi="Arial" w:cs="Arial"/>
                <w:sz w:val="14"/>
                <w:szCs w:val="18"/>
                <w:lang w:eastAsia="en-US"/>
              </w:rPr>
              <w:t>Mp*</w:t>
            </w:r>
          </w:p>
        </w:tc>
        <w:tc>
          <w:tcPr>
            <w:tcW w:w="321" w:type="pct"/>
            <w:shd w:val="clear" w:color="auto" w:fill="00B050"/>
          </w:tcPr>
          <w:p w14:paraId="03A906CF" w14:textId="77777777" w:rsidR="00CA6051" w:rsidRPr="00CA6051" w:rsidRDefault="00CA6051" w:rsidP="00CA6051">
            <w:pPr>
              <w:spacing w:after="0" w:line="259" w:lineRule="auto"/>
              <w:jc w:val="center"/>
              <w:rPr>
                <w:rFonts w:ascii="Arial" w:eastAsia="Calibri" w:hAnsi="Arial" w:cs="Arial"/>
                <w:sz w:val="14"/>
                <w:szCs w:val="18"/>
                <w:lang w:eastAsia="en-US"/>
              </w:rPr>
            </w:pPr>
            <w:r w:rsidRPr="00CA6051">
              <w:rPr>
                <w:rFonts w:ascii="Arial" w:eastAsia="Calibri" w:hAnsi="Arial" w:cs="Arial"/>
                <w:sz w:val="14"/>
                <w:szCs w:val="18"/>
                <w:lang w:eastAsia="en-US"/>
              </w:rPr>
              <w:t>+5%</w:t>
            </w:r>
          </w:p>
        </w:tc>
        <w:tc>
          <w:tcPr>
            <w:tcW w:w="429" w:type="pct"/>
          </w:tcPr>
          <w:p w14:paraId="0676EDCC" w14:textId="77777777" w:rsidR="00CA6051" w:rsidRPr="00CA6051" w:rsidRDefault="00CA6051" w:rsidP="00CA6051">
            <w:pPr>
              <w:spacing w:after="0" w:line="259" w:lineRule="auto"/>
              <w:jc w:val="center"/>
              <w:rPr>
                <w:rFonts w:ascii="Arial" w:eastAsia="Calibri" w:hAnsi="Arial" w:cs="Arial"/>
                <w:sz w:val="14"/>
                <w:szCs w:val="18"/>
                <w:lang w:eastAsia="en-US"/>
              </w:rPr>
            </w:pPr>
          </w:p>
        </w:tc>
      </w:tr>
      <w:tr w:rsidR="00CA6051" w:rsidRPr="00CA6051" w14:paraId="2DE39077" w14:textId="77777777" w:rsidTr="006B7937">
        <w:trPr>
          <w:jc w:val="center"/>
        </w:trPr>
        <w:tc>
          <w:tcPr>
            <w:tcW w:w="2567" w:type="pct"/>
          </w:tcPr>
          <w:p w14:paraId="19B1AF52" w14:textId="77777777" w:rsidR="00CA6051" w:rsidRPr="00CA6051" w:rsidRDefault="00CA6051" w:rsidP="00CA6051">
            <w:pPr>
              <w:spacing w:after="0" w:line="259" w:lineRule="auto"/>
              <w:jc w:val="both"/>
              <w:rPr>
                <w:rFonts w:ascii="Arial" w:eastAsia="Calibri" w:hAnsi="Arial" w:cs="Arial"/>
                <w:sz w:val="16"/>
                <w:szCs w:val="18"/>
                <w:lang w:eastAsia="en-US"/>
              </w:rPr>
            </w:pPr>
            <w:r w:rsidRPr="00CA6051">
              <w:rPr>
                <w:rFonts w:ascii="Arial" w:eastAsia="Calibri" w:hAnsi="Arial" w:cs="Arial"/>
                <w:sz w:val="16"/>
                <w:szCs w:val="18"/>
                <w:lang w:eastAsia="en-US"/>
              </w:rPr>
              <w:t xml:space="preserve">Rango amarillo </w:t>
            </w:r>
            <w:r w:rsidRPr="00CA6051">
              <w:rPr>
                <w:rFonts w:ascii="Arial" w:eastAsia="Calibri" w:hAnsi="Arial" w:cs="Arial"/>
                <w:b/>
                <w:sz w:val="16"/>
                <w:szCs w:val="18"/>
                <w:lang w:eastAsia="en-US"/>
              </w:rPr>
              <w:t>entre</w:t>
            </w:r>
            <w:r w:rsidRPr="00CA6051">
              <w:rPr>
                <w:rFonts w:ascii="Arial" w:eastAsia="Calibri" w:hAnsi="Arial" w:cs="Arial"/>
                <w:sz w:val="16"/>
                <w:szCs w:val="18"/>
                <w:lang w:eastAsia="en-US"/>
              </w:rPr>
              <w:t xml:space="preserve"> -10% y -5% de la meta programada</w:t>
            </w:r>
          </w:p>
        </w:tc>
        <w:tc>
          <w:tcPr>
            <w:tcW w:w="402" w:type="pct"/>
          </w:tcPr>
          <w:p w14:paraId="509FA83E" w14:textId="77777777" w:rsidR="00CA6051" w:rsidRPr="00CA6051" w:rsidRDefault="00CA6051" w:rsidP="00CA6051">
            <w:pPr>
              <w:spacing w:after="0" w:line="259" w:lineRule="auto"/>
              <w:jc w:val="center"/>
              <w:rPr>
                <w:rFonts w:ascii="Arial" w:eastAsia="Calibri" w:hAnsi="Arial" w:cs="Arial"/>
                <w:sz w:val="14"/>
                <w:szCs w:val="18"/>
                <w:lang w:eastAsia="en-US"/>
              </w:rPr>
            </w:pPr>
          </w:p>
        </w:tc>
        <w:tc>
          <w:tcPr>
            <w:tcW w:w="640" w:type="pct"/>
            <w:shd w:val="clear" w:color="auto" w:fill="FFFF00"/>
          </w:tcPr>
          <w:p w14:paraId="180628FE" w14:textId="77777777" w:rsidR="00CA6051" w:rsidRPr="00CA6051" w:rsidRDefault="00CA6051" w:rsidP="00CA6051">
            <w:pPr>
              <w:spacing w:after="0" w:line="259" w:lineRule="auto"/>
              <w:jc w:val="center"/>
              <w:rPr>
                <w:rFonts w:ascii="Arial" w:eastAsia="Calibri" w:hAnsi="Arial" w:cs="Arial"/>
                <w:sz w:val="14"/>
                <w:szCs w:val="18"/>
                <w:lang w:eastAsia="en-US"/>
              </w:rPr>
            </w:pPr>
            <w:r w:rsidRPr="00CA6051">
              <w:rPr>
                <w:rFonts w:ascii="Arial" w:eastAsia="Calibri" w:hAnsi="Arial" w:cs="Arial"/>
                <w:sz w:val="14"/>
                <w:szCs w:val="18"/>
                <w:lang w:eastAsia="en-US"/>
              </w:rPr>
              <w:t>÷ -10% y -5%</w:t>
            </w:r>
          </w:p>
        </w:tc>
        <w:tc>
          <w:tcPr>
            <w:tcW w:w="321" w:type="pct"/>
            <w:shd w:val="clear" w:color="auto" w:fill="auto"/>
          </w:tcPr>
          <w:p w14:paraId="3F5F6347" w14:textId="77777777" w:rsidR="00CA6051" w:rsidRPr="00CA6051" w:rsidRDefault="00CA6051" w:rsidP="00CA6051">
            <w:pPr>
              <w:spacing w:after="0" w:line="259" w:lineRule="auto"/>
              <w:jc w:val="center"/>
              <w:rPr>
                <w:rFonts w:ascii="Arial" w:eastAsia="Calibri" w:hAnsi="Arial" w:cs="Arial"/>
                <w:sz w:val="14"/>
                <w:szCs w:val="18"/>
                <w:lang w:eastAsia="en-US"/>
              </w:rPr>
            </w:pPr>
          </w:p>
        </w:tc>
        <w:tc>
          <w:tcPr>
            <w:tcW w:w="321" w:type="pct"/>
          </w:tcPr>
          <w:p w14:paraId="49706DD0" w14:textId="77777777" w:rsidR="00CA6051" w:rsidRPr="00CA6051" w:rsidRDefault="00CA6051" w:rsidP="00CA6051">
            <w:pPr>
              <w:spacing w:after="0" w:line="259" w:lineRule="auto"/>
              <w:jc w:val="center"/>
              <w:rPr>
                <w:rFonts w:ascii="Arial" w:eastAsia="Calibri" w:hAnsi="Arial" w:cs="Arial"/>
                <w:sz w:val="14"/>
                <w:szCs w:val="18"/>
                <w:lang w:eastAsia="en-US"/>
              </w:rPr>
            </w:pPr>
            <w:r w:rsidRPr="00CA6051">
              <w:rPr>
                <w:rFonts w:ascii="Arial" w:eastAsia="Calibri" w:hAnsi="Arial" w:cs="Arial"/>
                <w:sz w:val="14"/>
                <w:szCs w:val="18"/>
                <w:lang w:eastAsia="en-US"/>
              </w:rPr>
              <w:t>Mp</w:t>
            </w:r>
          </w:p>
        </w:tc>
        <w:tc>
          <w:tcPr>
            <w:tcW w:w="321" w:type="pct"/>
            <w:shd w:val="clear" w:color="auto" w:fill="auto"/>
          </w:tcPr>
          <w:p w14:paraId="7931A84A" w14:textId="77777777" w:rsidR="00CA6051" w:rsidRPr="00CA6051" w:rsidRDefault="00CA6051" w:rsidP="00CA6051">
            <w:pPr>
              <w:spacing w:after="0" w:line="259" w:lineRule="auto"/>
              <w:jc w:val="center"/>
              <w:rPr>
                <w:rFonts w:ascii="Arial" w:eastAsia="Calibri" w:hAnsi="Arial" w:cs="Arial"/>
                <w:sz w:val="14"/>
                <w:szCs w:val="18"/>
                <w:lang w:eastAsia="en-US"/>
              </w:rPr>
            </w:pPr>
          </w:p>
        </w:tc>
        <w:tc>
          <w:tcPr>
            <w:tcW w:w="429" w:type="pct"/>
            <w:shd w:val="clear" w:color="auto" w:fill="auto"/>
          </w:tcPr>
          <w:p w14:paraId="01121606" w14:textId="77777777" w:rsidR="00CA6051" w:rsidRPr="00CA6051" w:rsidRDefault="00CA6051" w:rsidP="00CA6051">
            <w:pPr>
              <w:spacing w:after="0" w:line="259" w:lineRule="auto"/>
              <w:jc w:val="center"/>
              <w:rPr>
                <w:rFonts w:ascii="Arial" w:eastAsia="Calibri" w:hAnsi="Arial" w:cs="Arial"/>
                <w:sz w:val="14"/>
                <w:szCs w:val="18"/>
                <w:lang w:eastAsia="en-US"/>
              </w:rPr>
            </w:pPr>
          </w:p>
        </w:tc>
      </w:tr>
      <w:tr w:rsidR="00CA6051" w:rsidRPr="00CA6051" w14:paraId="10F65BE3" w14:textId="77777777" w:rsidTr="006B7937">
        <w:trPr>
          <w:jc w:val="center"/>
        </w:trPr>
        <w:tc>
          <w:tcPr>
            <w:tcW w:w="2567" w:type="pct"/>
          </w:tcPr>
          <w:p w14:paraId="0E29E61F" w14:textId="77777777" w:rsidR="00CA6051" w:rsidRPr="00CA6051" w:rsidRDefault="00CA6051" w:rsidP="00CA6051">
            <w:pPr>
              <w:spacing w:after="0" w:line="259" w:lineRule="auto"/>
              <w:jc w:val="both"/>
              <w:rPr>
                <w:rFonts w:ascii="Arial" w:eastAsia="Calibri" w:hAnsi="Arial" w:cs="Arial"/>
                <w:sz w:val="16"/>
                <w:szCs w:val="18"/>
                <w:lang w:eastAsia="en-US"/>
              </w:rPr>
            </w:pPr>
            <w:r w:rsidRPr="00CA6051">
              <w:rPr>
                <w:rFonts w:ascii="Arial" w:eastAsia="Calibri" w:hAnsi="Arial" w:cs="Arial"/>
                <w:sz w:val="16"/>
                <w:szCs w:val="18"/>
                <w:lang w:eastAsia="en-US"/>
              </w:rPr>
              <w:t>Rango rojo por debajo</w:t>
            </w:r>
            <w:r w:rsidRPr="00CA6051">
              <w:rPr>
                <w:rFonts w:ascii="Arial" w:eastAsia="Calibri" w:hAnsi="Arial" w:cs="Arial"/>
                <w:b/>
                <w:sz w:val="16"/>
                <w:szCs w:val="18"/>
                <w:lang w:eastAsia="en-US"/>
              </w:rPr>
              <w:t xml:space="preserve"> de</w:t>
            </w:r>
            <w:r w:rsidRPr="00CA6051">
              <w:rPr>
                <w:rFonts w:ascii="Arial" w:eastAsia="Calibri" w:hAnsi="Arial" w:cs="Arial"/>
                <w:sz w:val="16"/>
                <w:szCs w:val="18"/>
                <w:lang w:eastAsia="en-US"/>
              </w:rPr>
              <w:t xml:space="preserve"> -10% y por arriba de +5% de la meta programada</w:t>
            </w:r>
          </w:p>
        </w:tc>
        <w:tc>
          <w:tcPr>
            <w:tcW w:w="402" w:type="pct"/>
            <w:shd w:val="clear" w:color="auto" w:fill="FF0000"/>
            <w:vAlign w:val="center"/>
          </w:tcPr>
          <w:p w14:paraId="786DFDC6" w14:textId="77777777" w:rsidR="00CA6051" w:rsidRPr="00CA6051" w:rsidRDefault="00CA6051" w:rsidP="00CA6051">
            <w:pPr>
              <w:spacing w:after="0" w:line="259" w:lineRule="auto"/>
              <w:jc w:val="center"/>
              <w:rPr>
                <w:rFonts w:ascii="Arial" w:eastAsia="Calibri" w:hAnsi="Arial" w:cs="Arial"/>
                <w:sz w:val="14"/>
                <w:szCs w:val="18"/>
                <w:lang w:eastAsia="en-US"/>
              </w:rPr>
            </w:pPr>
            <w:r w:rsidRPr="00CA6051">
              <w:rPr>
                <w:rFonts w:ascii="Arial" w:eastAsia="Calibri" w:hAnsi="Arial" w:cs="Arial"/>
                <w:color w:val="FFFFFF"/>
                <w:sz w:val="14"/>
                <w:szCs w:val="18"/>
                <w:lang w:eastAsia="en-US"/>
              </w:rPr>
              <w:t>&lt;-10%</w:t>
            </w:r>
          </w:p>
        </w:tc>
        <w:tc>
          <w:tcPr>
            <w:tcW w:w="640" w:type="pct"/>
            <w:vAlign w:val="center"/>
          </w:tcPr>
          <w:p w14:paraId="2EAD9A91" w14:textId="77777777" w:rsidR="00CA6051" w:rsidRPr="00CA6051" w:rsidRDefault="00CA6051" w:rsidP="00CA6051">
            <w:pPr>
              <w:spacing w:after="0" w:line="259" w:lineRule="auto"/>
              <w:jc w:val="center"/>
              <w:rPr>
                <w:rFonts w:ascii="Arial" w:eastAsia="Calibri" w:hAnsi="Arial" w:cs="Arial"/>
                <w:sz w:val="14"/>
                <w:szCs w:val="18"/>
                <w:lang w:eastAsia="en-US"/>
              </w:rPr>
            </w:pPr>
          </w:p>
        </w:tc>
        <w:tc>
          <w:tcPr>
            <w:tcW w:w="321" w:type="pct"/>
            <w:vAlign w:val="center"/>
          </w:tcPr>
          <w:p w14:paraId="550F71AF" w14:textId="77777777" w:rsidR="00CA6051" w:rsidRPr="00CA6051" w:rsidRDefault="00CA6051" w:rsidP="00CA6051">
            <w:pPr>
              <w:spacing w:after="0" w:line="259" w:lineRule="auto"/>
              <w:jc w:val="center"/>
              <w:rPr>
                <w:rFonts w:ascii="Arial" w:eastAsia="Calibri" w:hAnsi="Arial" w:cs="Arial"/>
                <w:sz w:val="14"/>
                <w:szCs w:val="18"/>
                <w:lang w:eastAsia="en-US"/>
              </w:rPr>
            </w:pPr>
          </w:p>
        </w:tc>
        <w:tc>
          <w:tcPr>
            <w:tcW w:w="321" w:type="pct"/>
            <w:vAlign w:val="center"/>
          </w:tcPr>
          <w:p w14:paraId="4C892B94" w14:textId="77777777" w:rsidR="00CA6051" w:rsidRPr="00CA6051" w:rsidRDefault="00CA6051" w:rsidP="00CA6051">
            <w:pPr>
              <w:spacing w:after="0" w:line="259" w:lineRule="auto"/>
              <w:jc w:val="center"/>
              <w:rPr>
                <w:rFonts w:ascii="Arial" w:eastAsia="Calibri" w:hAnsi="Arial" w:cs="Arial"/>
                <w:sz w:val="14"/>
                <w:szCs w:val="18"/>
                <w:lang w:eastAsia="en-US"/>
              </w:rPr>
            </w:pPr>
            <w:r w:rsidRPr="00CA6051">
              <w:rPr>
                <w:rFonts w:ascii="Arial" w:eastAsia="Calibri" w:hAnsi="Arial" w:cs="Arial"/>
                <w:sz w:val="14"/>
                <w:szCs w:val="18"/>
                <w:lang w:eastAsia="en-US"/>
              </w:rPr>
              <w:t>Mp</w:t>
            </w:r>
          </w:p>
        </w:tc>
        <w:tc>
          <w:tcPr>
            <w:tcW w:w="321" w:type="pct"/>
            <w:vAlign w:val="center"/>
          </w:tcPr>
          <w:p w14:paraId="4559A0E9" w14:textId="77777777" w:rsidR="00CA6051" w:rsidRPr="00CA6051" w:rsidRDefault="00CA6051" w:rsidP="00CA6051">
            <w:pPr>
              <w:spacing w:after="0" w:line="259" w:lineRule="auto"/>
              <w:jc w:val="center"/>
              <w:rPr>
                <w:rFonts w:ascii="Arial" w:eastAsia="Calibri" w:hAnsi="Arial" w:cs="Arial"/>
                <w:sz w:val="14"/>
                <w:szCs w:val="18"/>
                <w:lang w:eastAsia="en-US"/>
              </w:rPr>
            </w:pPr>
          </w:p>
        </w:tc>
        <w:tc>
          <w:tcPr>
            <w:tcW w:w="429" w:type="pct"/>
            <w:shd w:val="clear" w:color="auto" w:fill="FF0000"/>
            <w:vAlign w:val="center"/>
          </w:tcPr>
          <w:p w14:paraId="1A7EE3D0" w14:textId="77777777" w:rsidR="00CA6051" w:rsidRPr="00CA6051" w:rsidRDefault="00CA6051" w:rsidP="00CA6051">
            <w:pPr>
              <w:spacing w:after="0" w:line="259" w:lineRule="auto"/>
              <w:jc w:val="center"/>
              <w:rPr>
                <w:rFonts w:ascii="Arial" w:eastAsia="Calibri" w:hAnsi="Arial" w:cs="Arial"/>
                <w:sz w:val="14"/>
                <w:szCs w:val="18"/>
                <w:lang w:eastAsia="en-US"/>
              </w:rPr>
            </w:pPr>
            <w:r w:rsidRPr="00CA6051">
              <w:rPr>
                <w:rFonts w:ascii="Arial" w:eastAsia="Calibri" w:hAnsi="Arial" w:cs="Arial"/>
                <w:color w:val="FFFFFF"/>
                <w:sz w:val="14"/>
                <w:szCs w:val="18"/>
                <w:lang w:eastAsia="en-US"/>
              </w:rPr>
              <w:t>&gt;+5%</w:t>
            </w:r>
          </w:p>
        </w:tc>
      </w:tr>
      <w:tr w:rsidR="00CA6051" w:rsidRPr="00CA6051" w14:paraId="515031A5" w14:textId="77777777" w:rsidTr="006B7937">
        <w:trPr>
          <w:jc w:val="center"/>
        </w:trPr>
        <w:tc>
          <w:tcPr>
            <w:tcW w:w="5000" w:type="pct"/>
            <w:gridSpan w:val="7"/>
            <w:shd w:val="clear" w:color="auto" w:fill="auto"/>
          </w:tcPr>
          <w:p w14:paraId="562FC537" w14:textId="77777777" w:rsidR="00CA6051" w:rsidRPr="00CA6051" w:rsidRDefault="00CA6051" w:rsidP="00CA6051">
            <w:pPr>
              <w:spacing w:after="0" w:line="259" w:lineRule="auto"/>
              <w:jc w:val="both"/>
              <w:rPr>
                <w:rFonts w:ascii="Arial" w:eastAsia="Calibri" w:hAnsi="Arial" w:cs="Arial"/>
                <w:sz w:val="16"/>
                <w:szCs w:val="18"/>
                <w:lang w:eastAsia="en-US"/>
              </w:rPr>
            </w:pPr>
            <w:r w:rsidRPr="00CA6051">
              <w:rPr>
                <w:rFonts w:ascii="Arial" w:eastAsia="Calibri" w:hAnsi="Arial" w:cs="Arial"/>
                <w:sz w:val="16"/>
                <w:szCs w:val="18"/>
                <w:lang w:eastAsia="en-US"/>
              </w:rPr>
              <w:t>*Mp = Meta programada; &lt; = menor que; &gt; = mayor que.</w:t>
            </w:r>
          </w:p>
          <w:p w14:paraId="01ADC034" w14:textId="77777777" w:rsidR="00CA6051" w:rsidRPr="00CA6051" w:rsidRDefault="00CA6051" w:rsidP="00CA6051">
            <w:pPr>
              <w:spacing w:after="0" w:line="240" w:lineRule="auto"/>
              <w:jc w:val="both"/>
              <w:rPr>
                <w:rFonts w:ascii="Arial" w:eastAsia="Calibri" w:hAnsi="Arial" w:cs="Arial"/>
                <w:b/>
                <w:sz w:val="14"/>
                <w:szCs w:val="24"/>
                <w:lang w:eastAsia="en-US"/>
              </w:rPr>
            </w:pPr>
          </w:p>
          <w:p w14:paraId="01B3299E" w14:textId="77777777" w:rsidR="00CA6051" w:rsidRPr="00CA6051" w:rsidRDefault="00CA6051" w:rsidP="00CA6051">
            <w:pPr>
              <w:spacing w:after="0" w:line="240" w:lineRule="auto"/>
              <w:jc w:val="both"/>
              <w:rPr>
                <w:rFonts w:ascii="Arial" w:eastAsia="Calibri" w:hAnsi="Arial" w:cs="Arial"/>
                <w:color w:val="FFFFFF"/>
                <w:sz w:val="16"/>
                <w:szCs w:val="18"/>
                <w:lang w:eastAsia="en-US"/>
              </w:rPr>
            </w:pPr>
            <w:r w:rsidRPr="00CA6051">
              <w:rPr>
                <w:rFonts w:ascii="Arial" w:eastAsia="Calibri" w:hAnsi="Arial" w:cs="Arial"/>
                <w:b/>
                <w:sz w:val="14"/>
                <w:szCs w:val="24"/>
                <w:lang w:eastAsia="en-US"/>
              </w:rPr>
              <w:t>Fuente</w:t>
            </w:r>
            <w:r w:rsidRPr="00CA6051">
              <w:rPr>
                <w:rFonts w:ascii="Arial" w:eastAsia="Calibri" w:hAnsi="Arial" w:cs="Arial"/>
                <w:sz w:val="14"/>
                <w:szCs w:val="24"/>
                <w:lang w:eastAsia="en-US"/>
              </w:rPr>
              <w:t>: Elaborado por la ASEQROO</w:t>
            </w:r>
            <w:r w:rsidRPr="00CA6051">
              <w:rPr>
                <w:rFonts w:ascii="Arial" w:eastAsia="Times New Roman" w:hAnsi="Arial" w:cs="Arial"/>
                <w:sz w:val="14"/>
                <w:szCs w:val="24"/>
                <w:lang w:eastAsia="es-ES"/>
              </w:rPr>
              <w:t xml:space="preserve"> con base en el </w:t>
            </w:r>
            <w:r w:rsidRPr="00CA6051">
              <w:rPr>
                <w:rFonts w:ascii="Arial" w:eastAsia="Calibri" w:hAnsi="Arial" w:cs="Arial"/>
                <w:sz w:val="14"/>
                <w:szCs w:val="24"/>
                <w:lang w:eastAsia="en-US"/>
              </w:rPr>
              <w:t>oficio número: SEFIPLAN/SSPHCP/DPPP/DISP/130123-001/I/2023</w:t>
            </w:r>
            <w:r w:rsidRPr="00CA6051">
              <w:rPr>
                <w:rFonts w:ascii="Arial" w:eastAsia="Calibri" w:hAnsi="Arial" w:cs="Arial"/>
                <w:b/>
                <w:sz w:val="18"/>
                <w:szCs w:val="24"/>
                <w:vertAlign w:val="superscript"/>
                <w:lang w:eastAsia="en-US"/>
              </w:rPr>
              <w:footnoteReference w:id="23"/>
            </w:r>
            <w:r w:rsidRPr="00CA6051">
              <w:rPr>
                <w:rFonts w:ascii="Arial" w:eastAsia="Calibri" w:hAnsi="Arial" w:cs="Arial"/>
                <w:b/>
                <w:sz w:val="14"/>
                <w:szCs w:val="24"/>
                <w:lang w:eastAsia="en-US"/>
              </w:rPr>
              <w:t>.</w:t>
            </w:r>
          </w:p>
        </w:tc>
      </w:tr>
    </w:tbl>
    <w:p w14:paraId="29B9A20F" w14:textId="77777777" w:rsidR="00580706" w:rsidRDefault="00580706" w:rsidP="00CA6051">
      <w:pPr>
        <w:spacing w:after="0"/>
        <w:jc w:val="both"/>
        <w:rPr>
          <w:rFonts w:ascii="Arial" w:hAnsi="Arial" w:cs="Arial"/>
          <w:b/>
          <w:bCs/>
          <w:sz w:val="20"/>
          <w:szCs w:val="20"/>
        </w:rPr>
      </w:pPr>
    </w:p>
    <w:p w14:paraId="0C8D6DF7" w14:textId="4ABFBD5D" w:rsidR="00CA6051" w:rsidRPr="00CA6051" w:rsidRDefault="00CA6051" w:rsidP="00A20FB7">
      <w:pPr>
        <w:spacing w:after="0"/>
        <w:ind w:left="851" w:hanging="851"/>
        <w:jc w:val="both"/>
        <w:rPr>
          <w:rFonts w:ascii="Arial" w:eastAsiaTheme="minorHAnsi" w:hAnsi="Arial" w:cs="Arial"/>
          <w:b/>
          <w:sz w:val="20"/>
          <w:szCs w:val="20"/>
          <w:lang w:eastAsia="en-US"/>
        </w:rPr>
      </w:pPr>
      <w:r w:rsidRPr="00CA6051">
        <w:rPr>
          <w:rFonts w:ascii="Arial" w:hAnsi="Arial" w:cs="Arial"/>
          <w:b/>
          <w:bCs/>
          <w:sz w:val="20"/>
          <w:szCs w:val="20"/>
        </w:rPr>
        <w:t>Tabla 10. Criter</w:t>
      </w:r>
      <w:r w:rsidR="007A7C16">
        <w:rPr>
          <w:rFonts w:ascii="Arial" w:hAnsi="Arial" w:cs="Arial"/>
          <w:b/>
          <w:bCs/>
          <w:sz w:val="20"/>
          <w:szCs w:val="20"/>
        </w:rPr>
        <w:t>io de semaforización establecido</w:t>
      </w:r>
      <w:r w:rsidRPr="00CA6051">
        <w:rPr>
          <w:rFonts w:ascii="Arial" w:hAnsi="Arial" w:cs="Arial"/>
          <w:b/>
          <w:bCs/>
          <w:sz w:val="20"/>
          <w:szCs w:val="20"/>
        </w:rPr>
        <w:t xml:space="preserve"> por la SEFIPLAN para el ejercicio fiscal 2023 para un indicador </w:t>
      </w:r>
      <w:r w:rsidRPr="00CA6051">
        <w:rPr>
          <w:rFonts w:ascii="Arial" w:eastAsiaTheme="minorHAnsi" w:hAnsi="Arial" w:cs="Arial"/>
          <w:b/>
          <w:sz w:val="20"/>
          <w:szCs w:val="20"/>
          <w:lang w:eastAsia="en-US"/>
        </w:rPr>
        <w:t>descendente</w:t>
      </w:r>
    </w:p>
    <w:tbl>
      <w:tblPr>
        <w:tblW w:w="5000" w:type="pct"/>
        <w:jc w:val="center"/>
        <w:tblBorders>
          <w:insideH w:val="single" w:sz="4" w:space="0" w:color="C5E0B3"/>
        </w:tblBorders>
        <w:tblLayout w:type="fixed"/>
        <w:tblLook w:val="04A0" w:firstRow="1" w:lastRow="0" w:firstColumn="1" w:lastColumn="0" w:noHBand="0" w:noVBand="1"/>
      </w:tblPr>
      <w:tblGrid>
        <w:gridCol w:w="4669"/>
        <w:gridCol w:w="844"/>
        <w:gridCol w:w="597"/>
        <w:gridCol w:w="7"/>
        <w:gridCol w:w="536"/>
        <w:gridCol w:w="592"/>
        <w:gridCol w:w="1181"/>
        <w:gridCol w:w="781"/>
        <w:gridCol w:w="7"/>
      </w:tblGrid>
      <w:tr w:rsidR="00CA6051" w:rsidRPr="00CA6051" w14:paraId="74F98A53" w14:textId="77777777" w:rsidTr="006B7937">
        <w:trPr>
          <w:jc w:val="center"/>
        </w:trPr>
        <w:tc>
          <w:tcPr>
            <w:tcW w:w="5000" w:type="pct"/>
            <w:gridSpan w:val="9"/>
            <w:shd w:val="clear" w:color="auto" w:fill="E2EFD9"/>
          </w:tcPr>
          <w:p w14:paraId="78050E11" w14:textId="77777777" w:rsidR="00CA6051" w:rsidRPr="00CA6051" w:rsidRDefault="00CA6051" w:rsidP="00CA6051">
            <w:pPr>
              <w:spacing w:after="0" w:line="259" w:lineRule="auto"/>
              <w:jc w:val="center"/>
              <w:rPr>
                <w:rFonts w:ascii="Arial" w:eastAsia="Calibri" w:hAnsi="Arial" w:cs="Arial"/>
                <w:b/>
                <w:sz w:val="20"/>
                <w:szCs w:val="20"/>
                <w:lang w:eastAsia="en-US"/>
              </w:rPr>
            </w:pPr>
            <w:r w:rsidRPr="00CA6051">
              <w:rPr>
                <w:rFonts w:ascii="Arial" w:eastAsia="Calibri" w:hAnsi="Arial" w:cs="Arial"/>
                <w:b/>
                <w:sz w:val="20"/>
                <w:szCs w:val="20"/>
                <w:shd w:val="clear" w:color="auto" w:fill="E2EFD9"/>
                <w:lang w:eastAsia="en-US"/>
              </w:rPr>
              <w:t>Indicador Descendente</w:t>
            </w:r>
          </w:p>
        </w:tc>
      </w:tr>
      <w:tr w:rsidR="00CA6051" w:rsidRPr="00CA6051" w14:paraId="41BB520F" w14:textId="77777777" w:rsidTr="00580706">
        <w:trPr>
          <w:jc w:val="center"/>
        </w:trPr>
        <w:tc>
          <w:tcPr>
            <w:tcW w:w="2533" w:type="pct"/>
          </w:tcPr>
          <w:p w14:paraId="243C7E93" w14:textId="77777777" w:rsidR="00CA6051" w:rsidRPr="00CA6051" w:rsidRDefault="00CA6051" w:rsidP="00CA6051">
            <w:pPr>
              <w:spacing w:after="0" w:line="259" w:lineRule="auto"/>
              <w:jc w:val="center"/>
              <w:rPr>
                <w:rFonts w:ascii="Arial" w:eastAsia="Calibri" w:hAnsi="Arial" w:cs="Arial"/>
                <w:b/>
                <w:sz w:val="16"/>
                <w:szCs w:val="18"/>
                <w:lang w:eastAsia="en-US"/>
              </w:rPr>
            </w:pPr>
            <w:r w:rsidRPr="00CA6051">
              <w:rPr>
                <w:rFonts w:ascii="Arial" w:eastAsia="Calibri" w:hAnsi="Arial" w:cs="Arial"/>
                <w:b/>
                <w:sz w:val="16"/>
                <w:szCs w:val="18"/>
                <w:lang w:eastAsia="en-US"/>
              </w:rPr>
              <w:t>Descripción</w:t>
            </w:r>
          </w:p>
        </w:tc>
        <w:tc>
          <w:tcPr>
            <w:tcW w:w="2467" w:type="pct"/>
            <w:gridSpan w:val="8"/>
          </w:tcPr>
          <w:p w14:paraId="3FD0A0F3" w14:textId="77777777" w:rsidR="00CA6051" w:rsidRPr="00CA6051" w:rsidRDefault="00CA6051" w:rsidP="00CA6051">
            <w:pPr>
              <w:spacing w:after="0" w:line="259" w:lineRule="auto"/>
              <w:jc w:val="center"/>
              <w:rPr>
                <w:rFonts w:ascii="Arial" w:eastAsia="Calibri" w:hAnsi="Arial" w:cs="Arial"/>
                <w:b/>
                <w:sz w:val="16"/>
                <w:szCs w:val="18"/>
                <w:lang w:eastAsia="en-US"/>
              </w:rPr>
            </w:pPr>
            <w:r w:rsidRPr="00CA6051">
              <w:rPr>
                <w:rFonts w:ascii="Arial" w:eastAsia="Calibri" w:hAnsi="Arial" w:cs="Arial"/>
                <w:b/>
                <w:sz w:val="16"/>
                <w:szCs w:val="18"/>
                <w:lang w:eastAsia="en-US"/>
              </w:rPr>
              <w:t>Rangos</w:t>
            </w:r>
          </w:p>
        </w:tc>
      </w:tr>
      <w:tr w:rsidR="00CA6051" w:rsidRPr="00CA6051" w14:paraId="6257B603" w14:textId="77777777" w:rsidTr="00580706">
        <w:trPr>
          <w:jc w:val="center"/>
        </w:trPr>
        <w:tc>
          <w:tcPr>
            <w:tcW w:w="2533" w:type="pct"/>
          </w:tcPr>
          <w:p w14:paraId="4A47E3BD" w14:textId="77777777" w:rsidR="00CA6051" w:rsidRPr="00CA6051" w:rsidRDefault="00CA6051" w:rsidP="00CA6051">
            <w:pPr>
              <w:spacing w:after="0" w:line="259" w:lineRule="auto"/>
              <w:jc w:val="both"/>
              <w:rPr>
                <w:rFonts w:ascii="Arial" w:eastAsia="Calibri" w:hAnsi="Arial" w:cs="Arial"/>
                <w:sz w:val="16"/>
                <w:szCs w:val="18"/>
                <w:lang w:eastAsia="en-US"/>
              </w:rPr>
            </w:pPr>
            <w:r w:rsidRPr="00CA6051">
              <w:rPr>
                <w:rFonts w:ascii="Arial" w:eastAsia="Calibri" w:hAnsi="Arial" w:cs="Arial"/>
                <w:sz w:val="16"/>
                <w:szCs w:val="18"/>
                <w:lang w:eastAsia="en-US"/>
              </w:rPr>
              <w:t xml:space="preserve">Rango verde </w:t>
            </w:r>
            <w:r w:rsidRPr="00CA6051">
              <w:rPr>
                <w:rFonts w:ascii="Arial" w:eastAsia="Calibri" w:hAnsi="Arial" w:cs="Arial"/>
                <w:b/>
                <w:sz w:val="16"/>
                <w:szCs w:val="18"/>
                <w:lang w:eastAsia="en-US"/>
              </w:rPr>
              <w:t>entre</w:t>
            </w:r>
            <w:r w:rsidRPr="00CA6051">
              <w:rPr>
                <w:rFonts w:ascii="Arial" w:eastAsia="Calibri" w:hAnsi="Arial" w:cs="Arial"/>
                <w:sz w:val="16"/>
                <w:szCs w:val="18"/>
                <w:lang w:eastAsia="en-US"/>
              </w:rPr>
              <w:t xml:space="preserve"> -5% y +5% de la meta programada</w:t>
            </w:r>
          </w:p>
        </w:tc>
        <w:tc>
          <w:tcPr>
            <w:tcW w:w="458" w:type="pct"/>
          </w:tcPr>
          <w:p w14:paraId="42F89EC7" w14:textId="77777777" w:rsidR="00CA6051" w:rsidRPr="00CA6051" w:rsidRDefault="00CA6051" w:rsidP="00CA6051">
            <w:pPr>
              <w:spacing w:after="0" w:line="259" w:lineRule="auto"/>
              <w:jc w:val="center"/>
              <w:rPr>
                <w:rFonts w:ascii="Arial" w:eastAsia="Calibri" w:hAnsi="Arial" w:cs="Arial"/>
                <w:sz w:val="14"/>
                <w:szCs w:val="14"/>
                <w:lang w:eastAsia="en-US"/>
              </w:rPr>
            </w:pPr>
          </w:p>
        </w:tc>
        <w:tc>
          <w:tcPr>
            <w:tcW w:w="324" w:type="pct"/>
            <w:shd w:val="clear" w:color="auto" w:fill="00B050"/>
          </w:tcPr>
          <w:p w14:paraId="56F01F51" w14:textId="77777777" w:rsidR="00CA6051" w:rsidRPr="00CA6051" w:rsidRDefault="00CA6051" w:rsidP="00CA6051">
            <w:pPr>
              <w:spacing w:after="0" w:line="259" w:lineRule="auto"/>
              <w:jc w:val="center"/>
              <w:rPr>
                <w:rFonts w:ascii="Arial" w:eastAsia="Calibri" w:hAnsi="Arial" w:cs="Arial"/>
                <w:sz w:val="14"/>
                <w:szCs w:val="14"/>
                <w:lang w:eastAsia="en-US"/>
              </w:rPr>
            </w:pPr>
            <w:r w:rsidRPr="00CA6051">
              <w:rPr>
                <w:rFonts w:ascii="Arial" w:eastAsia="Calibri" w:hAnsi="Arial" w:cs="Arial"/>
                <w:sz w:val="14"/>
                <w:szCs w:val="14"/>
                <w:lang w:eastAsia="en-US"/>
              </w:rPr>
              <w:t>-5%</w:t>
            </w:r>
          </w:p>
        </w:tc>
        <w:tc>
          <w:tcPr>
            <w:tcW w:w="295" w:type="pct"/>
            <w:gridSpan w:val="2"/>
          </w:tcPr>
          <w:p w14:paraId="54EE5D43" w14:textId="77777777" w:rsidR="00CA6051" w:rsidRPr="00CA6051" w:rsidRDefault="00CA6051" w:rsidP="00CA6051">
            <w:pPr>
              <w:spacing w:after="0" w:line="259" w:lineRule="auto"/>
              <w:jc w:val="center"/>
              <w:rPr>
                <w:rFonts w:ascii="Arial" w:eastAsia="Calibri" w:hAnsi="Arial" w:cs="Arial"/>
                <w:sz w:val="14"/>
                <w:szCs w:val="14"/>
                <w:lang w:eastAsia="en-US"/>
              </w:rPr>
            </w:pPr>
            <w:r w:rsidRPr="00CA6051">
              <w:rPr>
                <w:rFonts w:ascii="Arial" w:eastAsia="Calibri" w:hAnsi="Arial" w:cs="Arial"/>
                <w:sz w:val="14"/>
                <w:szCs w:val="14"/>
                <w:lang w:eastAsia="en-US"/>
              </w:rPr>
              <w:t>Mp*</w:t>
            </w:r>
          </w:p>
        </w:tc>
        <w:tc>
          <w:tcPr>
            <w:tcW w:w="321" w:type="pct"/>
            <w:shd w:val="clear" w:color="auto" w:fill="00B050"/>
          </w:tcPr>
          <w:p w14:paraId="577CB053" w14:textId="77777777" w:rsidR="00CA6051" w:rsidRPr="00CA6051" w:rsidRDefault="00CA6051" w:rsidP="00CA6051">
            <w:pPr>
              <w:spacing w:after="0" w:line="259" w:lineRule="auto"/>
              <w:jc w:val="center"/>
              <w:rPr>
                <w:rFonts w:ascii="Arial" w:eastAsia="Calibri" w:hAnsi="Arial" w:cs="Arial"/>
                <w:sz w:val="14"/>
                <w:szCs w:val="14"/>
                <w:lang w:eastAsia="en-US"/>
              </w:rPr>
            </w:pPr>
            <w:r w:rsidRPr="00CA6051">
              <w:rPr>
                <w:rFonts w:ascii="Arial" w:eastAsia="Calibri" w:hAnsi="Arial" w:cs="Arial"/>
                <w:sz w:val="14"/>
                <w:szCs w:val="14"/>
                <w:lang w:eastAsia="en-US"/>
              </w:rPr>
              <w:t>+5%</w:t>
            </w:r>
          </w:p>
        </w:tc>
        <w:tc>
          <w:tcPr>
            <w:tcW w:w="641" w:type="pct"/>
          </w:tcPr>
          <w:p w14:paraId="658549F3" w14:textId="77777777" w:rsidR="00CA6051" w:rsidRPr="00CA6051" w:rsidRDefault="00CA6051" w:rsidP="00CA6051">
            <w:pPr>
              <w:spacing w:after="0" w:line="259" w:lineRule="auto"/>
              <w:jc w:val="center"/>
              <w:rPr>
                <w:rFonts w:ascii="Arial" w:eastAsia="Calibri" w:hAnsi="Arial" w:cs="Arial"/>
                <w:sz w:val="14"/>
                <w:szCs w:val="14"/>
                <w:lang w:eastAsia="en-US"/>
              </w:rPr>
            </w:pPr>
          </w:p>
        </w:tc>
        <w:tc>
          <w:tcPr>
            <w:tcW w:w="429" w:type="pct"/>
            <w:gridSpan w:val="2"/>
          </w:tcPr>
          <w:p w14:paraId="4572DB66" w14:textId="77777777" w:rsidR="00CA6051" w:rsidRPr="00CA6051" w:rsidRDefault="00CA6051" w:rsidP="00CA6051">
            <w:pPr>
              <w:spacing w:after="0" w:line="259" w:lineRule="auto"/>
              <w:jc w:val="center"/>
              <w:rPr>
                <w:rFonts w:ascii="Arial" w:eastAsia="Calibri" w:hAnsi="Arial" w:cs="Arial"/>
                <w:sz w:val="14"/>
                <w:szCs w:val="14"/>
                <w:lang w:eastAsia="en-US"/>
              </w:rPr>
            </w:pPr>
          </w:p>
        </w:tc>
      </w:tr>
      <w:tr w:rsidR="00CA6051" w:rsidRPr="00CA6051" w14:paraId="14DD3C54" w14:textId="77777777" w:rsidTr="00580706">
        <w:trPr>
          <w:gridAfter w:val="1"/>
          <w:wAfter w:w="5" w:type="pct"/>
          <w:jc w:val="center"/>
        </w:trPr>
        <w:tc>
          <w:tcPr>
            <w:tcW w:w="2533" w:type="pct"/>
          </w:tcPr>
          <w:p w14:paraId="59EE88C0" w14:textId="77777777" w:rsidR="00CA6051" w:rsidRPr="00CA6051" w:rsidRDefault="00CA6051" w:rsidP="00CA6051">
            <w:pPr>
              <w:spacing w:after="0" w:line="259" w:lineRule="auto"/>
              <w:jc w:val="both"/>
              <w:rPr>
                <w:rFonts w:ascii="Arial" w:eastAsia="Calibri" w:hAnsi="Arial" w:cs="Arial"/>
                <w:sz w:val="16"/>
                <w:szCs w:val="18"/>
                <w:lang w:eastAsia="en-US"/>
              </w:rPr>
            </w:pPr>
            <w:r w:rsidRPr="00CA6051">
              <w:rPr>
                <w:rFonts w:ascii="Arial" w:eastAsia="Calibri" w:hAnsi="Arial" w:cs="Arial"/>
                <w:sz w:val="16"/>
                <w:szCs w:val="18"/>
                <w:lang w:eastAsia="en-US"/>
              </w:rPr>
              <w:t xml:space="preserve">Rango amarillo </w:t>
            </w:r>
            <w:r w:rsidRPr="00CA6051">
              <w:rPr>
                <w:rFonts w:ascii="Arial" w:eastAsia="Calibri" w:hAnsi="Arial" w:cs="Arial"/>
                <w:b/>
                <w:sz w:val="16"/>
                <w:szCs w:val="18"/>
                <w:lang w:eastAsia="en-US"/>
              </w:rPr>
              <w:t>entre</w:t>
            </w:r>
            <w:r w:rsidRPr="00CA6051">
              <w:rPr>
                <w:rFonts w:ascii="Arial" w:eastAsia="Calibri" w:hAnsi="Arial" w:cs="Arial"/>
                <w:sz w:val="16"/>
                <w:szCs w:val="18"/>
                <w:lang w:eastAsia="en-US"/>
              </w:rPr>
              <w:t xml:space="preserve"> +5% y +10% de la meta programada</w:t>
            </w:r>
          </w:p>
        </w:tc>
        <w:tc>
          <w:tcPr>
            <w:tcW w:w="458" w:type="pct"/>
          </w:tcPr>
          <w:p w14:paraId="2F010AAA" w14:textId="77777777" w:rsidR="00CA6051" w:rsidRPr="00CA6051" w:rsidRDefault="00CA6051" w:rsidP="00CA6051">
            <w:pPr>
              <w:spacing w:after="0" w:line="259" w:lineRule="auto"/>
              <w:jc w:val="center"/>
              <w:rPr>
                <w:rFonts w:ascii="Arial" w:eastAsia="Calibri" w:hAnsi="Arial" w:cs="Arial"/>
                <w:sz w:val="14"/>
                <w:szCs w:val="14"/>
                <w:lang w:eastAsia="en-US"/>
              </w:rPr>
            </w:pPr>
          </w:p>
        </w:tc>
        <w:tc>
          <w:tcPr>
            <w:tcW w:w="328" w:type="pct"/>
            <w:gridSpan w:val="2"/>
            <w:shd w:val="clear" w:color="auto" w:fill="auto"/>
          </w:tcPr>
          <w:p w14:paraId="5602D839" w14:textId="77777777" w:rsidR="00CA6051" w:rsidRPr="00CA6051" w:rsidRDefault="00CA6051" w:rsidP="00CA6051">
            <w:pPr>
              <w:spacing w:after="0" w:line="259" w:lineRule="auto"/>
              <w:jc w:val="center"/>
              <w:rPr>
                <w:rFonts w:ascii="Arial" w:eastAsia="Calibri" w:hAnsi="Arial" w:cs="Arial"/>
                <w:sz w:val="14"/>
                <w:szCs w:val="14"/>
                <w:lang w:eastAsia="en-US"/>
              </w:rPr>
            </w:pPr>
          </w:p>
        </w:tc>
        <w:tc>
          <w:tcPr>
            <w:tcW w:w="291" w:type="pct"/>
          </w:tcPr>
          <w:p w14:paraId="462DF2F3" w14:textId="77777777" w:rsidR="00CA6051" w:rsidRPr="00CA6051" w:rsidRDefault="00CA6051" w:rsidP="00CA6051">
            <w:pPr>
              <w:spacing w:after="0" w:line="259" w:lineRule="auto"/>
              <w:jc w:val="center"/>
              <w:rPr>
                <w:rFonts w:ascii="Arial" w:eastAsia="Calibri" w:hAnsi="Arial" w:cs="Arial"/>
                <w:sz w:val="14"/>
                <w:szCs w:val="14"/>
                <w:lang w:eastAsia="en-US"/>
              </w:rPr>
            </w:pPr>
            <w:r w:rsidRPr="00CA6051">
              <w:rPr>
                <w:rFonts w:ascii="Arial" w:eastAsia="Calibri" w:hAnsi="Arial" w:cs="Arial"/>
                <w:sz w:val="14"/>
                <w:szCs w:val="14"/>
                <w:lang w:eastAsia="en-US"/>
              </w:rPr>
              <w:t>Mp</w:t>
            </w:r>
          </w:p>
        </w:tc>
        <w:tc>
          <w:tcPr>
            <w:tcW w:w="321" w:type="pct"/>
            <w:shd w:val="clear" w:color="auto" w:fill="auto"/>
          </w:tcPr>
          <w:p w14:paraId="6BCE31DC" w14:textId="77777777" w:rsidR="00CA6051" w:rsidRPr="00CA6051" w:rsidRDefault="00CA6051" w:rsidP="00CA6051">
            <w:pPr>
              <w:spacing w:after="0" w:line="259" w:lineRule="auto"/>
              <w:jc w:val="center"/>
              <w:rPr>
                <w:rFonts w:ascii="Arial" w:eastAsia="Calibri" w:hAnsi="Arial" w:cs="Arial"/>
                <w:sz w:val="14"/>
                <w:szCs w:val="14"/>
                <w:lang w:eastAsia="en-US"/>
              </w:rPr>
            </w:pPr>
            <w:r w:rsidRPr="00CA6051">
              <w:rPr>
                <w:rFonts w:ascii="Arial" w:eastAsia="Calibri" w:hAnsi="Arial" w:cs="Arial"/>
                <w:sz w:val="14"/>
                <w:szCs w:val="14"/>
                <w:lang w:eastAsia="en-US"/>
              </w:rPr>
              <w:t xml:space="preserve"> </w:t>
            </w:r>
          </w:p>
        </w:tc>
        <w:tc>
          <w:tcPr>
            <w:tcW w:w="641" w:type="pct"/>
            <w:shd w:val="clear" w:color="auto" w:fill="FFFF00"/>
          </w:tcPr>
          <w:p w14:paraId="605BC01A" w14:textId="77777777" w:rsidR="00CA6051" w:rsidRPr="00CA6051" w:rsidRDefault="00CA6051" w:rsidP="00CA6051">
            <w:pPr>
              <w:spacing w:after="0" w:line="259" w:lineRule="auto"/>
              <w:jc w:val="center"/>
              <w:rPr>
                <w:rFonts w:ascii="Arial" w:eastAsia="Calibri" w:hAnsi="Arial" w:cs="Arial"/>
                <w:sz w:val="14"/>
                <w:szCs w:val="14"/>
                <w:lang w:eastAsia="en-US"/>
              </w:rPr>
            </w:pPr>
            <w:r w:rsidRPr="00CA6051">
              <w:rPr>
                <w:rFonts w:ascii="Arial" w:eastAsia="Calibri" w:hAnsi="Arial" w:cs="Arial"/>
                <w:sz w:val="14"/>
                <w:szCs w:val="14"/>
                <w:lang w:eastAsia="en-US"/>
              </w:rPr>
              <w:t>÷ +5% y +10%</w:t>
            </w:r>
          </w:p>
        </w:tc>
        <w:tc>
          <w:tcPr>
            <w:tcW w:w="424" w:type="pct"/>
            <w:shd w:val="clear" w:color="auto" w:fill="FFFFFF"/>
          </w:tcPr>
          <w:p w14:paraId="3AE596F6" w14:textId="77777777" w:rsidR="00CA6051" w:rsidRPr="00CA6051" w:rsidRDefault="00CA6051" w:rsidP="00CA6051">
            <w:pPr>
              <w:spacing w:after="0" w:line="259" w:lineRule="auto"/>
              <w:jc w:val="center"/>
              <w:rPr>
                <w:rFonts w:ascii="Arial" w:eastAsia="Calibri" w:hAnsi="Arial" w:cs="Arial"/>
                <w:sz w:val="14"/>
                <w:szCs w:val="14"/>
                <w:lang w:eastAsia="en-US"/>
              </w:rPr>
            </w:pPr>
          </w:p>
        </w:tc>
      </w:tr>
      <w:tr w:rsidR="00CA6051" w:rsidRPr="00CA6051" w14:paraId="26F439A0" w14:textId="77777777" w:rsidTr="004E3F6C">
        <w:trPr>
          <w:gridAfter w:val="1"/>
          <w:wAfter w:w="5" w:type="pct"/>
          <w:jc w:val="center"/>
        </w:trPr>
        <w:tc>
          <w:tcPr>
            <w:tcW w:w="2533" w:type="pct"/>
          </w:tcPr>
          <w:p w14:paraId="066017A5" w14:textId="77777777" w:rsidR="00CA6051" w:rsidRPr="00CA6051" w:rsidRDefault="00CA6051" w:rsidP="00CA6051">
            <w:pPr>
              <w:spacing w:after="0" w:line="259" w:lineRule="auto"/>
              <w:jc w:val="both"/>
              <w:rPr>
                <w:rFonts w:ascii="Arial" w:eastAsia="Calibri" w:hAnsi="Arial" w:cs="Arial"/>
                <w:sz w:val="16"/>
                <w:szCs w:val="18"/>
                <w:lang w:eastAsia="en-US"/>
              </w:rPr>
            </w:pPr>
            <w:r w:rsidRPr="00CA6051">
              <w:rPr>
                <w:rFonts w:ascii="Arial" w:eastAsia="Calibri" w:hAnsi="Arial" w:cs="Arial"/>
                <w:sz w:val="16"/>
                <w:szCs w:val="18"/>
                <w:lang w:eastAsia="en-US"/>
              </w:rPr>
              <w:t>Rango rojo por debajo</w:t>
            </w:r>
            <w:r w:rsidRPr="00CA6051">
              <w:rPr>
                <w:rFonts w:ascii="Arial" w:eastAsia="Calibri" w:hAnsi="Arial" w:cs="Arial"/>
                <w:b/>
                <w:sz w:val="16"/>
                <w:szCs w:val="18"/>
                <w:lang w:eastAsia="en-US"/>
              </w:rPr>
              <w:t xml:space="preserve"> de</w:t>
            </w:r>
            <w:r w:rsidRPr="00CA6051">
              <w:rPr>
                <w:rFonts w:ascii="Arial" w:eastAsia="Calibri" w:hAnsi="Arial" w:cs="Arial"/>
                <w:sz w:val="16"/>
                <w:szCs w:val="18"/>
                <w:lang w:eastAsia="en-US"/>
              </w:rPr>
              <w:t xml:space="preserve"> -5% y por arriba de +10% de la meta programada</w:t>
            </w:r>
          </w:p>
        </w:tc>
        <w:tc>
          <w:tcPr>
            <w:tcW w:w="458" w:type="pct"/>
            <w:shd w:val="clear" w:color="auto" w:fill="FF0000"/>
            <w:vAlign w:val="center"/>
          </w:tcPr>
          <w:p w14:paraId="2F77C01A" w14:textId="77777777" w:rsidR="00CA6051" w:rsidRPr="00CA6051" w:rsidRDefault="00CA6051" w:rsidP="00CA6051">
            <w:pPr>
              <w:spacing w:after="0" w:line="259" w:lineRule="auto"/>
              <w:jc w:val="center"/>
              <w:rPr>
                <w:rFonts w:ascii="Arial" w:eastAsia="Calibri" w:hAnsi="Arial" w:cs="Arial"/>
                <w:sz w:val="14"/>
                <w:szCs w:val="14"/>
                <w:lang w:eastAsia="en-US"/>
              </w:rPr>
            </w:pPr>
            <w:r w:rsidRPr="00CA6051">
              <w:rPr>
                <w:rFonts w:ascii="Arial" w:eastAsia="Calibri" w:hAnsi="Arial" w:cs="Arial"/>
                <w:color w:val="FFFFFF"/>
                <w:sz w:val="14"/>
                <w:szCs w:val="14"/>
                <w:lang w:eastAsia="en-US"/>
              </w:rPr>
              <w:t>&lt; -5%</w:t>
            </w:r>
          </w:p>
        </w:tc>
        <w:tc>
          <w:tcPr>
            <w:tcW w:w="328" w:type="pct"/>
            <w:gridSpan w:val="2"/>
          </w:tcPr>
          <w:p w14:paraId="201170E6" w14:textId="77777777" w:rsidR="00CA6051" w:rsidRPr="00CA6051" w:rsidRDefault="00CA6051" w:rsidP="00CA6051">
            <w:pPr>
              <w:spacing w:after="0" w:line="259" w:lineRule="auto"/>
              <w:jc w:val="center"/>
              <w:rPr>
                <w:rFonts w:ascii="Arial" w:eastAsia="Calibri" w:hAnsi="Arial" w:cs="Arial"/>
                <w:sz w:val="14"/>
                <w:szCs w:val="14"/>
                <w:lang w:eastAsia="en-US"/>
              </w:rPr>
            </w:pPr>
          </w:p>
        </w:tc>
        <w:tc>
          <w:tcPr>
            <w:tcW w:w="291" w:type="pct"/>
          </w:tcPr>
          <w:p w14:paraId="5824FE05" w14:textId="77777777" w:rsidR="00CA6051" w:rsidRPr="00CA6051" w:rsidRDefault="00CA6051" w:rsidP="00CA6051">
            <w:pPr>
              <w:spacing w:after="0" w:line="259" w:lineRule="auto"/>
              <w:jc w:val="center"/>
              <w:rPr>
                <w:rFonts w:ascii="Arial" w:eastAsia="Calibri" w:hAnsi="Arial" w:cs="Arial"/>
                <w:sz w:val="14"/>
                <w:szCs w:val="14"/>
                <w:lang w:eastAsia="en-US"/>
              </w:rPr>
            </w:pPr>
            <w:r w:rsidRPr="00CA6051">
              <w:rPr>
                <w:rFonts w:ascii="Arial" w:eastAsia="Calibri" w:hAnsi="Arial" w:cs="Arial"/>
                <w:sz w:val="14"/>
                <w:szCs w:val="14"/>
                <w:lang w:eastAsia="en-US"/>
              </w:rPr>
              <w:t>Mp</w:t>
            </w:r>
          </w:p>
        </w:tc>
        <w:tc>
          <w:tcPr>
            <w:tcW w:w="321" w:type="pct"/>
          </w:tcPr>
          <w:p w14:paraId="1E31F72F" w14:textId="77777777" w:rsidR="00CA6051" w:rsidRPr="00CA6051" w:rsidRDefault="00CA6051" w:rsidP="00CA6051">
            <w:pPr>
              <w:spacing w:after="0" w:line="259" w:lineRule="auto"/>
              <w:jc w:val="center"/>
              <w:rPr>
                <w:rFonts w:ascii="Arial" w:eastAsia="Calibri" w:hAnsi="Arial" w:cs="Arial"/>
                <w:sz w:val="14"/>
                <w:szCs w:val="14"/>
                <w:lang w:eastAsia="en-US"/>
              </w:rPr>
            </w:pPr>
          </w:p>
        </w:tc>
        <w:tc>
          <w:tcPr>
            <w:tcW w:w="641" w:type="pct"/>
            <w:shd w:val="clear" w:color="auto" w:fill="FFFFFF"/>
          </w:tcPr>
          <w:p w14:paraId="7DE49917" w14:textId="77777777" w:rsidR="00CA6051" w:rsidRPr="00CA6051" w:rsidRDefault="00CA6051" w:rsidP="00CA6051">
            <w:pPr>
              <w:spacing w:after="0" w:line="259" w:lineRule="auto"/>
              <w:jc w:val="center"/>
              <w:rPr>
                <w:rFonts w:ascii="Arial" w:eastAsia="Calibri" w:hAnsi="Arial" w:cs="Arial"/>
                <w:sz w:val="14"/>
                <w:szCs w:val="14"/>
                <w:lang w:eastAsia="en-US"/>
              </w:rPr>
            </w:pPr>
          </w:p>
        </w:tc>
        <w:tc>
          <w:tcPr>
            <w:tcW w:w="424" w:type="pct"/>
            <w:shd w:val="clear" w:color="auto" w:fill="FF0000"/>
            <w:vAlign w:val="center"/>
          </w:tcPr>
          <w:p w14:paraId="45D21173" w14:textId="77777777" w:rsidR="00CA6051" w:rsidRPr="00CA6051" w:rsidRDefault="00CA6051" w:rsidP="00CA6051">
            <w:pPr>
              <w:spacing w:after="0" w:line="259" w:lineRule="auto"/>
              <w:jc w:val="center"/>
              <w:rPr>
                <w:rFonts w:ascii="Arial" w:eastAsia="Calibri" w:hAnsi="Arial" w:cs="Arial"/>
                <w:color w:val="FFFFFF"/>
                <w:sz w:val="14"/>
                <w:szCs w:val="14"/>
                <w:lang w:eastAsia="en-US"/>
              </w:rPr>
            </w:pPr>
            <w:r w:rsidRPr="00CA6051">
              <w:rPr>
                <w:rFonts w:ascii="Arial" w:eastAsia="Calibri" w:hAnsi="Arial" w:cs="Arial"/>
                <w:color w:val="FFFFFF"/>
                <w:sz w:val="14"/>
                <w:szCs w:val="14"/>
                <w:lang w:eastAsia="en-US"/>
              </w:rPr>
              <w:t>&gt;+10%</w:t>
            </w:r>
          </w:p>
        </w:tc>
      </w:tr>
      <w:tr w:rsidR="00CA6051" w:rsidRPr="00CA6051" w14:paraId="0BE7666B" w14:textId="77777777" w:rsidTr="006B7937">
        <w:trPr>
          <w:jc w:val="center"/>
        </w:trPr>
        <w:tc>
          <w:tcPr>
            <w:tcW w:w="5000" w:type="pct"/>
            <w:gridSpan w:val="9"/>
          </w:tcPr>
          <w:p w14:paraId="02538898" w14:textId="77777777" w:rsidR="00CA6051" w:rsidRPr="00CA6051" w:rsidRDefault="00CA6051" w:rsidP="00CA6051">
            <w:pPr>
              <w:spacing w:after="0" w:line="259" w:lineRule="auto"/>
              <w:jc w:val="both"/>
              <w:rPr>
                <w:rFonts w:ascii="Arial" w:eastAsia="Calibri" w:hAnsi="Arial" w:cs="Arial"/>
                <w:sz w:val="16"/>
                <w:szCs w:val="14"/>
                <w:lang w:eastAsia="en-US"/>
              </w:rPr>
            </w:pPr>
            <w:r w:rsidRPr="00CA6051">
              <w:rPr>
                <w:rFonts w:ascii="Arial" w:eastAsia="Calibri" w:hAnsi="Arial" w:cs="Arial"/>
                <w:sz w:val="16"/>
                <w:szCs w:val="14"/>
                <w:lang w:eastAsia="en-US"/>
              </w:rPr>
              <w:t>*Mp = Meta programada; &lt; = menor que; &gt; = mayor que.</w:t>
            </w:r>
          </w:p>
          <w:p w14:paraId="59ABDE0C" w14:textId="77777777" w:rsidR="00CA6051" w:rsidRPr="00CA6051" w:rsidRDefault="00CA6051" w:rsidP="00CA6051">
            <w:pPr>
              <w:spacing w:after="0" w:line="240" w:lineRule="auto"/>
              <w:jc w:val="both"/>
              <w:rPr>
                <w:rFonts w:ascii="Arial" w:eastAsia="Calibri" w:hAnsi="Arial" w:cs="Arial"/>
                <w:b/>
                <w:sz w:val="14"/>
                <w:szCs w:val="14"/>
                <w:lang w:eastAsia="en-US"/>
              </w:rPr>
            </w:pPr>
          </w:p>
          <w:p w14:paraId="3172605C" w14:textId="77777777" w:rsidR="00CA6051" w:rsidRPr="00CA6051" w:rsidRDefault="00CA6051" w:rsidP="00CA6051">
            <w:pPr>
              <w:spacing w:after="0" w:line="240" w:lineRule="auto"/>
              <w:jc w:val="both"/>
              <w:rPr>
                <w:rFonts w:ascii="Arial" w:eastAsia="Calibri" w:hAnsi="Arial" w:cs="Arial"/>
                <w:color w:val="FFFFFF"/>
                <w:sz w:val="14"/>
                <w:szCs w:val="14"/>
                <w:lang w:eastAsia="en-US"/>
              </w:rPr>
            </w:pPr>
            <w:r w:rsidRPr="00CA6051">
              <w:rPr>
                <w:rFonts w:ascii="Arial" w:eastAsia="Calibri" w:hAnsi="Arial" w:cs="Arial"/>
                <w:b/>
                <w:sz w:val="14"/>
                <w:szCs w:val="14"/>
                <w:lang w:eastAsia="en-US"/>
              </w:rPr>
              <w:t>Fuente</w:t>
            </w:r>
            <w:r w:rsidRPr="00CA6051">
              <w:rPr>
                <w:rFonts w:ascii="Arial" w:eastAsia="Calibri" w:hAnsi="Arial" w:cs="Arial"/>
                <w:sz w:val="14"/>
                <w:szCs w:val="14"/>
                <w:lang w:eastAsia="en-US"/>
              </w:rPr>
              <w:t xml:space="preserve">: </w:t>
            </w:r>
            <w:r w:rsidRPr="00CA6051">
              <w:rPr>
                <w:rFonts w:ascii="Arial" w:eastAsia="Calibri" w:hAnsi="Arial" w:cs="Arial"/>
                <w:sz w:val="14"/>
                <w:szCs w:val="24"/>
                <w:lang w:eastAsia="en-US"/>
              </w:rPr>
              <w:t>Elaborado por la ASEQROO</w:t>
            </w:r>
            <w:r w:rsidRPr="00CA6051">
              <w:rPr>
                <w:rFonts w:ascii="Arial" w:eastAsia="Times New Roman" w:hAnsi="Arial" w:cs="Arial"/>
                <w:sz w:val="14"/>
                <w:szCs w:val="24"/>
                <w:lang w:eastAsia="es-ES"/>
              </w:rPr>
              <w:t xml:space="preserve"> con base en el </w:t>
            </w:r>
            <w:r w:rsidRPr="00CA6051">
              <w:rPr>
                <w:rFonts w:ascii="Arial" w:eastAsia="Calibri" w:hAnsi="Arial" w:cs="Arial"/>
                <w:sz w:val="14"/>
                <w:szCs w:val="24"/>
                <w:lang w:eastAsia="en-US"/>
              </w:rPr>
              <w:t>oficio numero: SEFIPLAN/SSPHCP/DPPP/DISP/130123-001/I/2023.</w:t>
            </w:r>
          </w:p>
        </w:tc>
      </w:tr>
    </w:tbl>
    <w:p w14:paraId="4750C4CD" w14:textId="77777777" w:rsidR="00CA6051" w:rsidRPr="00CA6051" w:rsidRDefault="00CA6051" w:rsidP="00CA6051">
      <w:pPr>
        <w:spacing w:after="0"/>
        <w:rPr>
          <w:rFonts w:ascii="Arial" w:hAnsi="Arial" w:cs="Arial"/>
          <w:b/>
          <w:bCs/>
          <w:sz w:val="24"/>
          <w:szCs w:val="24"/>
        </w:rPr>
      </w:pPr>
    </w:p>
    <w:p w14:paraId="4EB385D8" w14:textId="77777777" w:rsidR="00CA6051" w:rsidRPr="00CA6051" w:rsidRDefault="00CA6051" w:rsidP="00CA6051">
      <w:pPr>
        <w:spacing w:after="0" w:line="259" w:lineRule="auto"/>
        <w:jc w:val="center"/>
        <w:rPr>
          <w:rFonts w:ascii="Arial" w:eastAsiaTheme="minorHAnsi" w:hAnsi="Arial" w:cs="Arial"/>
          <w:b/>
          <w:color w:val="000000" w:themeColor="text1"/>
          <w:sz w:val="20"/>
          <w:szCs w:val="20"/>
          <w:lang w:eastAsia="en-US"/>
        </w:rPr>
      </w:pPr>
      <w:r w:rsidRPr="00CA6051">
        <w:rPr>
          <w:rFonts w:ascii="Arial" w:eastAsiaTheme="minorHAnsi" w:hAnsi="Arial" w:cs="Arial"/>
          <w:b/>
          <w:color w:val="000000" w:themeColor="text1"/>
          <w:sz w:val="20"/>
          <w:szCs w:val="20"/>
          <w:lang w:eastAsia="en-US"/>
        </w:rPr>
        <w:t>Tabla 11. Interpretación de la semaforización establecida en las fichas técnicas</w:t>
      </w:r>
    </w:p>
    <w:p w14:paraId="58228855" w14:textId="62A39F6F" w:rsidR="00CA6051" w:rsidRPr="00CA6051" w:rsidRDefault="00A20FB7" w:rsidP="00CA6051">
      <w:pPr>
        <w:spacing w:after="0" w:line="259" w:lineRule="auto"/>
        <w:jc w:val="center"/>
        <w:rPr>
          <w:rFonts w:ascii="Arial" w:eastAsiaTheme="minorHAnsi" w:hAnsi="Arial" w:cs="Arial"/>
          <w:b/>
          <w:color w:val="000000" w:themeColor="text1"/>
          <w:sz w:val="16"/>
          <w:szCs w:val="16"/>
          <w:lang w:eastAsia="en-US"/>
        </w:rPr>
      </w:pPr>
      <w:r>
        <w:rPr>
          <w:rFonts w:ascii="Arial" w:eastAsiaTheme="minorHAnsi" w:hAnsi="Arial" w:cs="Arial"/>
          <w:b/>
          <w:color w:val="000000" w:themeColor="text1"/>
          <w:sz w:val="20"/>
          <w:szCs w:val="20"/>
          <w:lang w:eastAsia="en-US"/>
        </w:rPr>
        <w:t xml:space="preserve">       </w:t>
      </w:r>
      <w:r w:rsidR="00CA6051" w:rsidRPr="00CA6051">
        <w:rPr>
          <w:rFonts w:ascii="Arial" w:eastAsiaTheme="minorHAnsi" w:hAnsi="Arial" w:cs="Arial"/>
          <w:b/>
          <w:color w:val="000000" w:themeColor="text1"/>
          <w:sz w:val="20"/>
          <w:szCs w:val="20"/>
          <w:lang w:eastAsia="en-US"/>
        </w:rPr>
        <w:t>de indicadores de acuerdo a rangos sugeridos por la SEFIPLAN</w:t>
      </w:r>
    </w:p>
    <w:p w14:paraId="3FD51A84" w14:textId="77777777" w:rsidR="00CA6051" w:rsidRPr="00CA6051" w:rsidRDefault="00CA6051" w:rsidP="00CA6051">
      <w:pPr>
        <w:spacing w:after="0" w:line="120" w:lineRule="auto"/>
        <w:jc w:val="center"/>
        <w:rPr>
          <w:rFonts w:ascii="Arial" w:eastAsiaTheme="minorHAnsi" w:hAnsi="Arial" w:cs="Arial"/>
          <w:b/>
          <w:color w:val="000000" w:themeColor="text1"/>
          <w:sz w:val="16"/>
          <w:szCs w:val="16"/>
          <w:lang w:eastAsia="en-US"/>
        </w:rPr>
      </w:pPr>
    </w:p>
    <w:tbl>
      <w:tblPr>
        <w:tblStyle w:val="Tablaconcuadrcula5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1"/>
        <w:gridCol w:w="2666"/>
        <w:gridCol w:w="2758"/>
      </w:tblGrid>
      <w:tr w:rsidR="00CA6051" w:rsidRPr="00CA6051" w14:paraId="6CBE54D7" w14:textId="77777777" w:rsidTr="006B7937">
        <w:trPr>
          <w:trHeight w:val="200"/>
          <w:jc w:val="center"/>
        </w:trPr>
        <w:tc>
          <w:tcPr>
            <w:tcW w:w="2511" w:type="dxa"/>
            <w:tcBorders>
              <w:top w:val="single" w:sz="4" w:space="0" w:color="FABF8F" w:themeColor="accent6" w:themeTint="99"/>
              <w:bottom w:val="single" w:sz="4" w:space="0" w:color="FABF8F" w:themeColor="accent6" w:themeTint="99"/>
              <w:right w:val="single" w:sz="4" w:space="0" w:color="FABF8F" w:themeColor="accent6" w:themeTint="99"/>
            </w:tcBorders>
            <w:vAlign w:val="center"/>
          </w:tcPr>
          <w:p w14:paraId="6D671A89" w14:textId="77777777" w:rsidR="00CA6051" w:rsidRPr="00CA6051" w:rsidRDefault="00CA6051" w:rsidP="00CA6051">
            <w:pPr>
              <w:jc w:val="center"/>
              <w:rPr>
                <w:rFonts w:ascii="Arial" w:hAnsi="Arial" w:cs="Arial"/>
                <w:b/>
                <w:sz w:val="18"/>
                <w:szCs w:val="18"/>
              </w:rPr>
            </w:pPr>
            <w:r w:rsidRPr="00CA6051">
              <w:rPr>
                <w:rFonts w:ascii="Arial" w:hAnsi="Arial" w:cs="Arial"/>
                <w:b/>
                <w:sz w:val="18"/>
                <w:szCs w:val="18"/>
              </w:rPr>
              <w:t>Verde (Aceptable)</w:t>
            </w:r>
          </w:p>
          <w:p w14:paraId="2771D8C8" w14:textId="77777777" w:rsidR="00CA6051" w:rsidRPr="00CA6051" w:rsidRDefault="00CA6051" w:rsidP="00CA6051">
            <w:pPr>
              <w:jc w:val="center"/>
              <w:rPr>
                <w:rFonts w:ascii="Arial" w:hAnsi="Arial" w:cs="Arial"/>
                <w:sz w:val="14"/>
                <w:szCs w:val="14"/>
              </w:rPr>
            </w:pPr>
            <w:r w:rsidRPr="00CA6051">
              <w:rPr>
                <w:rFonts w:ascii="Arial" w:hAnsi="Arial" w:cs="Arial"/>
                <w:sz w:val="14"/>
                <w:szCs w:val="14"/>
              </w:rPr>
              <w:t>Entre -5% y +5% de la meta</w:t>
            </w:r>
          </w:p>
        </w:tc>
        <w:tc>
          <w:tcPr>
            <w:tcW w:w="266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5596306B" w14:textId="77777777" w:rsidR="00CA6051" w:rsidRPr="00CA6051" w:rsidRDefault="00CA6051" w:rsidP="00CA6051">
            <w:pPr>
              <w:jc w:val="center"/>
              <w:rPr>
                <w:rFonts w:ascii="Arial" w:hAnsi="Arial" w:cs="Arial"/>
                <w:b/>
                <w:sz w:val="18"/>
                <w:szCs w:val="18"/>
              </w:rPr>
            </w:pPr>
            <w:r w:rsidRPr="00CA6051">
              <w:rPr>
                <w:rFonts w:ascii="Arial" w:hAnsi="Arial" w:cs="Arial"/>
                <w:b/>
                <w:sz w:val="18"/>
                <w:szCs w:val="18"/>
              </w:rPr>
              <w:t>Amarillo (Con riesgo)</w:t>
            </w:r>
          </w:p>
          <w:p w14:paraId="7DCC68CF" w14:textId="77777777" w:rsidR="00CA6051" w:rsidRPr="00CA6051" w:rsidRDefault="00CA6051" w:rsidP="00CA6051">
            <w:pPr>
              <w:jc w:val="center"/>
              <w:rPr>
                <w:rFonts w:ascii="Arial" w:hAnsi="Arial" w:cs="Arial"/>
                <w:sz w:val="14"/>
                <w:szCs w:val="14"/>
              </w:rPr>
            </w:pPr>
            <w:r w:rsidRPr="00CA6051">
              <w:rPr>
                <w:rFonts w:ascii="Arial" w:hAnsi="Arial" w:cs="Arial"/>
                <w:sz w:val="14"/>
                <w:szCs w:val="14"/>
              </w:rPr>
              <w:t>Entre -10% y -5% de la meta</w:t>
            </w:r>
          </w:p>
        </w:tc>
        <w:tc>
          <w:tcPr>
            <w:tcW w:w="2758" w:type="dxa"/>
            <w:tcBorders>
              <w:top w:val="single" w:sz="4" w:space="0" w:color="FABF8F" w:themeColor="accent6" w:themeTint="99"/>
              <w:left w:val="single" w:sz="4" w:space="0" w:color="FABF8F" w:themeColor="accent6" w:themeTint="99"/>
              <w:bottom w:val="single" w:sz="4" w:space="0" w:color="FABF8F" w:themeColor="accent6" w:themeTint="99"/>
            </w:tcBorders>
            <w:vAlign w:val="center"/>
          </w:tcPr>
          <w:p w14:paraId="25DDDBA4" w14:textId="77777777" w:rsidR="00CA6051" w:rsidRPr="00CA6051" w:rsidRDefault="00CA6051" w:rsidP="00CA6051">
            <w:pPr>
              <w:jc w:val="center"/>
              <w:rPr>
                <w:rFonts w:ascii="Arial" w:hAnsi="Arial" w:cs="Arial"/>
                <w:b/>
                <w:sz w:val="18"/>
                <w:szCs w:val="18"/>
              </w:rPr>
            </w:pPr>
            <w:r w:rsidRPr="00CA6051">
              <w:rPr>
                <w:rFonts w:ascii="Arial" w:hAnsi="Arial" w:cs="Arial"/>
                <w:b/>
                <w:sz w:val="18"/>
                <w:szCs w:val="18"/>
              </w:rPr>
              <w:t>Rojo (Crítico)</w:t>
            </w:r>
          </w:p>
          <w:p w14:paraId="4B3FE198" w14:textId="77777777" w:rsidR="00CA6051" w:rsidRPr="00CA6051" w:rsidRDefault="00CA6051" w:rsidP="00CA6051">
            <w:pPr>
              <w:jc w:val="center"/>
              <w:rPr>
                <w:rFonts w:ascii="Arial" w:hAnsi="Arial" w:cs="Arial"/>
                <w:sz w:val="14"/>
                <w:szCs w:val="14"/>
              </w:rPr>
            </w:pPr>
            <w:r w:rsidRPr="00CA6051">
              <w:rPr>
                <w:rFonts w:ascii="Arial" w:hAnsi="Arial" w:cs="Arial"/>
                <w:sz w:val="14"/>
                <w:szCs w:val="14"/>
              </w:rPr>
              <w:t>Por debajo del 10% o por arriba del +5% de la meta programada</w:t>
            </w:r>
          </w:p>
        </w:tc>
      </w:tr>
      <w:tr w:rsidR="00CA6051" w:rsidRPr="00CA6051" w14:paraId="6FF61172" w14:textId="77777777" w:rsidTr="006B7937">
        <w:trPr>
          <w:trHeight w:val="444"/>
          <w:jc w:val="center"/>
        </w:trPr>
        <w:tc>
          <w:tcPr>
            <w:tcW w:w="2511" w:type="dxa"/>
            <w:tcBorders>
              <w:top w:val="single" w:sz="4" w:space="0" w:color="FABF8F" w:themeColor="accent6" w:themeTint="99"/>
              <w:right w:val="single" w:sz="4" w:space="0" w:color="FABF8F" w:themeColor="accent6" w:themeTint="99"/>
            </w:tcBorders>
            <w:shd w:val="clear" w:color="auto" w:fill="00B050"/>
            <w:vAlign w:val="center"/>
          </w:tcPr>
          <w:p w14:paraId="5CC9A707" w14:textId="77777777" w:rsidR="00CA6051" w:rsidRPr="00CA6051" w:rsidRDefault="00CA6051" w:rsidP="00CA6051">
            <w:pPr>
              <w:jc w:val="center"/>
              <w:rPr>
                <w:rFonts w:ascii="Arial" w:hAnsi="Arial" w:cs="Arial"/>
                <w:sz w:val="18"/>
                <w:szCs w:val="18"/>
              </w:rPr>
            </w:pPr>
            <w:r w:rsidRPr="00CA6051">
              <w:rPr>
                <w:rFonts w:ascii="Arial" w:hAnsi="Arial" w:cs="Arial"/>
                <w:b/>
                <w:bCs/>
                <w:color w:val="000000"/>
                <w:sz w:val="18"/>
                <w:szCs w:val="18"/>
              </w:rPr>
              <w:t xml:space="preserve">Desde 95% Hasta 105% </w:t>
            </w:r>
          </w:p>
        </w:tc>
        <w:tc>
          <w:tcPr>
            <w:tcW w:w="2666" w:type="dxa"/>
            <w:tcBorders>
              <w:top w:val="single" w:sz="4" w:space="0" w:color="FABF8F" w:themeColor="accent6" w:themeTint="99"/>
              <w:left w:val="single" w:sz="4" w:space="0" w:color="FABF8F" w:themeColor="accent6" w:themeTint="99"/>
              <w:right w:val="single" w:sz="4" w:space="0" w:color="FABF8F" w:themeColor="accent6" w:themeTint="99"/>
            </w:tcBorders>
            <w:shd w:val="clear" w:color="auto" w:fill="FFFF00"/>
            <w:vAlign w:val="center"/>
          </w:tcPr>
          <w:p w14:paraId="3F19992D" w14:textId="77777777" w:rsidR="00CA6051" w:rsidRPr="00CA6051" w:rsidRDefault="00CA6051" w:rsidP="00CA6051">
            <w:pPr>
              <w:jc w:val="center"/>
              <w:rPr>
                <w:rFonts w:ascii="Arial" w:hAnsi="Arial" w:cs="Arial"/>
                <w:sz w:val="18"/>
                <w:szCs w:val="18"/>
              </w:rPr>
            </w:pPr>
            <w:r w:rsidRPr="00CA6051">
              <w:rPr>
                <w:rFonts w:ascii="Arial" w:hAnsi="Arial" w:cs="Arial"/>
                <w:b/>
                <w:bCs/>
                <w:color w:val="000000"/>
                <w:sz w:val="18"/>
                <w:szCs w:val="18"/>
              </w:rPr>
              <w:t>Desde 90% Hasta 94%</w:t>
            </w:r>
          </w:p>
        </w:tc>
        <w:tc>
          <w:tcPr>
            <w:tcW w:w="2758" w:type="dxa"/>
            <w:tcBorders>
              <w:top w:val="single" w:sz="4" w:space="0" w:color="FABF8F" w:themeColor="accent6" w:themeTint="99"/>
              <w:left w:val="single" w:sz="4" w:space="0" w:color="FABF8F" w:themeColor="accent6" w:themeTint="99"/>
            </w:tcBorders>
            <w:shd w:val="clear" w:color="auto" w:fill="FF0000"/>
            <w:vAlign w:val="center"/>
          </w:tcPr>
          <w:p w14:paraId="541620D3" w14:textId="77777777" w:rsidR="00CA6051" w:rsidRPr="00CA6051" w:rsidRDefault="00CA6051" w:rsidP="00CA6051">
            <w:pPr>
              <w:jc w:val="center"/>
              <w:rPr>
                <w:rFonts w:ascii="Arial" w:hAnsi="Arial" w:cs="Arial"/>
                <w:sz w:val="18"/>
                <w:szCs w:val="18"/>
              </w:rPr>
            </w:pPr>
            <w:r w:rsidRPr="00CA6051">
              <w:rPr>
                <w:rFonts w:ascii="Arial" w:hAnsi="Arial" w:cs="Arial"/>
                <w:b/>
                <w:bCs/>
                <w:color w:val="000000"/>
                <w:sz w:val="18"/>
                <w:szCs w:val="18"/>
              </w:rPr>
              <w:t>Por debajo del 90% o por arriba del 105%</w:t>
            </w:r>
          </w:p>
        </w:tc>
      </w:tr>
      <w:tr w:rsidR="00CA6051" w:rsidRPr="00CA6051" w14:paraId="2C49EC15" w14:textId="77777777" w:rsidTr="006B7937">
        <w:trPr>
          <w:trHeight w:val="444"/>
          <w:jc w:val="center"/>
        </w:trPr>
        <w:tc>
          <w:tcPr>
            <w:tcW w:w="7935" w:type="dxa"/>
            <w:gridSpan w:val="3"/>
            <w:shd w:val="clear" w:color="auto" w:fill="auto"/>
            <w:vAlign w:val="center"/>
          </w:tcPr>
          <w:p w14:paraId="4E08379A" w14:textId="77777777" w:rsidR="00CA6051" w:rsidRPr="00CA6051" w:rsidRDefault="00CA6051" w:rsidP="00CA6051">
            <w:pPr>
              <w:ind w:left="176"/>
              <w:jc w:val="both"/>
              <w:rPr>
                <w:rFonts w:ascii="Arial" w:hAnsi="Arial" w:cs="Arial"/>
                <w:b/>
                <w:bCs/>
                <w:color w:val="000000"/>
                <w:sz w:val="18"/>
                <w:szCs w:val="18"/>
              </w:rPr>
            </w:pPr>
            <w:r w:rsidRPr="00CA6051">
              <w:rPr>
                <w:rFonts w:ascii="Arial" w:hAnsi="Arial" w:cs="Arial"/>
                <w:b/>
                <w:bCs/>
                <w:color w:val="000000"/>
                <w:sz w:val="14"/>
                <w:szCs w:val="14"/>
              </w:rPr>
              <w:t>Fuente:</w:t>
            </w:r>
            <w:r w:rsidRPr="00CA6051">
              <w:rPr>
                <w:rFonts w:ascii="Arial" w:hAnsi="Arial" w:cs="Arial"/>
                <w:b/>
                <w:bCs/>
                <w:color w:val="000000"/>
                <w:sz w:val="18"/>
                <w:szCs w:val="18"/>
              </w:rPr>
              <w:t xml:space="preserve"> </w:t>
            </w:r>
            <w:r w:rsidRPr="00CA6051">
              <w:rPr>
                <w:rFonts w:ascii="Arial" w:hAnsi="Arial" w:cs="Arial"/>
                <w:bCs/>
                <w:color w:val="000000"/>
                <w:sz w:val="14"/>
                <w:szCs w:val="14"/>
              </w:rPr>
              <w:t xml:space="preserve">Elaborado por la ASEQROO con base en la información de las fichas técnicas de indicadores proporcionadas por el </w:t>
            </w:r>
            <w:r w:rsidRPr="00CA6051">
              <w:rPr>
                <w:rFonts w:ascii="Arial" w:hAnsi="Arial" w:cs="Arial"/>
                <w:sz w:val="14"/>
                <w:szCs w:val="14"/>
              </w:rPr>
              <w:t xml:space="preserve">Sistema para el Desarrollo Integral de la Familia </w:t>
            </w:r>
            <w:r w:rsidRPr="00CA6051">
              <w:rPr>
                <w:rFonts w:ascii="Arial" w:hAnsi="Arial" w:cs="Arial"/>
                <w:bCs/>
                <w:color w:val="000000"/>
                <w:sz w:val="14"/>
                <w:szCs w:val="14"/>
              </w:rPr>
              <w:t xml:space="preserve">de Isla Mujeres y los rangos establecidos por la SEFIPLAN. </w:t>
            </w:r>
          </w:p>
        </w:tc>
      </w:tr>
    </w:tbl>
    <w:p w14:paraId="2AF2B301" w14:textId="77777777" w:rsidR="00CA6051" w:rsidRPr="00CA6051" w:rsidRDefault="00CA6051" w:rsidP="00CA6051">
      <w:pPr>
        <w:spacing w:after="0"/>
        <w:jc w:val="both"/>
        <w:rPr>
          <w:rFonts w:ascii="Arial" w:eastAsiaTheme="minorHAnsi" w:hAnsi="Arial" w:cs="Arial"/>
          <w:lang w:eastAsia="en-US"/>
        </w:rPr>
      </w:pPr>
    </w:p>
    <w:p w14:paraId="3BC9EAE1" w14:textId="77777777" w:rsidR="00CA6051" w:rsidRPr="00CA6051" w:rsidRDefault="00CA6051" w:rsidP="00CA6051">
      <w:pPr>
        <w:spacing w:after="0"/>
        <w:jc w:val="both"/>
        <w:rPr>
          <w:rFonts w:ascii="Arial" w:eastAsiaTheme="minorHAnsi" w:hAnsi="Arial" w:cs="Arial"/>
          <w:sz w:val="24"/>
          <w:lang w:eastAsia="en-US"/>
        </w:rPr>
      </w:pPr>
      <w:r w:rsidRPr="00CA6051">
        <w:rPr>
          <w:rFonts w:ascii="Arial" w:eastAsiaTheme="minorHAnsi" w:hAnsi="Arial" w:cs="Arial"/>
          <w:color w:val="000000" w:themeColor="text1"/>
          <w:sz w:val="24"/>
          <w:lang w:eastAsia="en-US"/>
        </w:rPr>
        <w:t>En este sentido, se constató que la semaforización establecida por el Sistema para el Desarrollo Integral de la Familia del Municipio de Isla Mujeres es clara, con rangos de parámetros afines a los que establece la SEFIPLAN, salvo por no especificar de manera textual un criterio de valoración para el caso de las metas que presenten sobrecumplimientos superiores al 105%, entendiéndose que, al exceder dicho límite la meta se posicionará en rango crítico, por tal motivo resulta importante</w:t>
      </w:r>
      <w:r w:rsidRPr="00CA6051">
        <w:rPr>
          <w:rFonts w:ascii="Arial" w:eastAsiaTheme="minorHAnsi" w:hAnsi="Arial" w:cs="Arial"/>
          <w:sz w:val="24"/>
          <w:lang w:eastAsia="en-US"/>
        </w:rPr>
        <w:t xml:space="preserve"> definir una redacción adecuada para este tipo de casos y no dejar duda al momento de valorar los avances en sus metas.</w:t>
      </w:r>
    </w:p>
    <w:p w14:paraId="4C449872" w14:textId="77777777" w:rsidR="00CA6051" w:rsidRPr="00CA6051" w:rsidRDefault="00CA6051" w:rsidP="00CA6051">
      <w:pPr>
        <w:spacing w:after="0"/>
        <w:jc w:val="both"/>
        <w:rPr>
          <w:rFonts w:ascii="Arial" w:hAnsi="Arial" w:cs="Arial"/>
          <w:sz w:val="24"/>
          <w:szCs w:val="24"/>
        </w:rPr>
      </w:pPr>
    </w:p>
    <w:p w14:paraId="7E993E07"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Considerando la semaforización establecida en las fichas técnicas de indicadores proporcionadas por el Sistema para el Desarrollo Integral de la Familia del Municipio de Isla Mujeres, señalada en la tabla anterior y la propuesta por la SEFIPLAN, a continuación, se presenta una tabla comparativa que determina la semaforización de acuerdo con el porcentaje de cumplimiento de las metas reportadas del programa presupuestario analizado, al 31 de diciembre de 2023.</w:t>
      </w:r>
    </w:p>
    <w:p w14:paraId="392F1C25" w14:textId="77777777" w:rsidR="00CA6051" w:rsidRPr="00CA6051" w:rsidRDefault="00CA6051" w:rsidP="00CA6051">
      <w:pPr>
        <w:spacing w:after="0"/>
        <w:jc w:val="both"/>
        <w:rPr>
          <w:rFonts w:ascii="Arial" w:hAnsi="Arial" w:cs="Arial"/>
          <w:sz w:val="24"/>
          <w:szCs w:val="24"/>
        </w:rPr>
      </w:pPr>
    </w:p>
    <w:p w14:paraId="5F578B49" w14:textId="53D5D463" w:rsidR="00CA6051" w:rsidRPr="00CA6051" w:rsidRDefault="00CA6051" w:rsidP="00A20FB7">
      <w:pPr>
        <w:spacing w:after="0"/>
        <w:ind w:left="993" w:hanging="993"/>
        <w:jc w:val="both"/>
        <w:rPr>
          <w:rFonts w:ascii="Arial" w:hAnsi="Arial" w:cs="Arial"/>
          <w:b/>
          <w:sz w:val="20"/>
          <w:szCs w:val="20"/>
        </w:rPr>
      </w:pPr>
      <w:r w:rsidRPr="00CA6051">
        <w:rPr>
          <w:rFonts w:ascii="Arial" w:hAnsi="Arial" w:cs="Arial"/>
          <w:b/>
          <w:sz w:val="20"/>
          <w:szCs w:val="20"/>
        </w:rPr>
        <w:t>Tabla 12. Valorización del cumplimiento de objetivos y metas del programa presupuestario E001 Isla Mujeres Incluyente y Humano, conforme a la semaforización establecida en las</w:t>
      </w:r>
      <w:r w:rsidR="008F706C">
        <w:rPr>
          <w:rFonts w:ascii="Arial" w:hAnsi="Arial" w:cs="Arial"/>
          <w:b/>
          <w:sz w:val="20"/>
          <w:szCs w:val="20"/>
        </w:rPr>
        <w:t xml:space="preserve"> fichas técnicas de indicadores</w:t>
      </w:r>
    </w:p>
    <w:p w14:paraId="3C87532D" w14:textId="77777777" w:rsidR="00CA6051" w:rsidRPr="00530B60" w:rsidRDefault="00CA6051" w:rsidP="00CA6051">
      <w:pPr>
        <w:spacing w:after="0"/>
        <w:jc w:val="both"/>
        <w:rPr>
          <w:rFonts w:ascii="Arial" w:hAnsi="Arial" w:cs="Arial"/>
          <w:b/>
          <w:sz w:val="10"/>
          <w:szCs w:val="10"/>
        </w:rPr>
      </w:pPr>
    </w:p>
    <w:tbl>
      <w:tblPr>
        <w:tblW w:w="5000" w:type="pct"/>
        <w:jc w:val="center"/>
        <w:tblCellMar>
          <w:left w:w="0" w:type="dxa"/>
          <w:right w:w="0" w:type="dxa"/>
        </w:tblCellMar>
        <w:tblLook w:val="04A0" w:firstRow="1" w:lastRow="0" w:firstColumn="1" w:lastColumn="0" w:noHBand="0" w:noVBand="1"/>
      </w:tblPr>
      <w:tblGrid>
        <w:gridCol w:w="813"/>
        <w:gridCol w:w="2440"/>
        <w:gridCol w:w="1181"/>
        <w:gridCol w:w="1074"/>
        <w:gridCol w:w="1428"/>
        <w:gridCol w:w="1301"/>
        <w:gridCol w:w="977"/>
      </w:tblGrid>
      <w:tr w:rsidR="00CA6051" w:rsidRPr="00CA6051" w14:paraId="63B212E1" w14:textId="77777777" w:rsidTr="006B7937">
        <w:trPr>
          <w:trHeight w:val="303"/>
          <w:tblHeader/>
          <w:jc w:val="center"/>
        </w:trPr>
        <w:tc>
          <w:tcPr>
            <w:tcW w:w="441"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2E8EAF27" w14:textId="77777777" w:rsidR="00CA6051" w:rsidRPr="00CA6051" w:rsidRDefault="00CA6051" w:rsidP="00CA6051">
            <w:pPr>
              <w:spacing w:after="0" w:line="259" w:lineRule="auto"/>
              <w:jc w:val="center"/>
              <w:rPr>
                <w:rFonts w:ascii="Arial" w:eastAsiaTheme="minorHAnsi" w:hAnsi="Arial" w:cs="Arial"/>
                <w:b/>
                <w:bCs/>
                <w:color w:val="000000"/>
                <w:sz w:val="14"/>
                <w:szCs w:val="14"/>
                <w:lang w:eastAsia="en-US"/>
              </w:rPr>
            </w:pPr>
            <w:r w:rsidRPr="00CA6051">
              <w:rPr>
                <w:rFonts w:ascii="Arial" w:eastAsiaTheme="minorHAnsi" w:hAnsi="Arial" w:cs="Arial"/>
                <w:b/>
                <w:bCs/>
                <w:color w:val="000000"/>
                <w:sz w:val="14"/>
                <w:szCs w:val="14"/>
                <w:lang w:eastAsia="en-US"/>
              </w:rPr>
              <w:t>Número de Objetivo</w:t>
            </w:r>
          </w:p>
        </w:tc>
        <w:tc>
          <w:tcPr>
            <w:tcW w:w="1324"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32E241C9" w14:textId="77777777" w:rsidR="00CA6051" w:rsidRPr="00CA6051" w:rsidRDefault="00CA6051" w:rsidP="00CA6051">
            <w:pPr>
              <w:spacing w:after="0" w:line="259" w:lineRule="auto"/>
              <w:jc w:val="center"/>
              <w:rPr>
                <w:rFonts w:ascii="Arial" w:eastAsiaTheme="minorHAnsi" w:hAnsi="Arial" w:cs="Arial"/>
                <w:b/>
                <w:bCs/>
                <w:color w:val="000000"/>
                <w:sz w:val="14"/>
                <w:szCs w:val="14"/>
                <w:lang w:eastAsia="en-US"/>
              </w:rPr>
            </w:pPr>
            <w:r w:rsidRPr="00CA6051">
              <w:rPr>
                <w:rFonts w:ascii="Arial" w:eastAsiaTheme="minorHAnsi" w:hAnsi="Arial" w:cs="Arial"/>
                <w:b/>
                <w:bCs/>
                <w:color w:val="000000"/>
                <w:sz w:val="14"/>
                <w:szCs w:val="14"/>
                <w:lang w:eastAsia="en-US"/>
              </w:rPr>
              <w:t>Nivel del objetivo</w:t>
            </w:r>
          </w:p>
        </w:tc>
        <w:tc>
          <w:tcPr>
            <w:tcW w:w="641"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2D0294F6" w14:textId="77777777" w:rsidR="00CA6051" w:rsidRPr="00CA6051" w:rsidRDefault="00CA6051" w:rsidP="00CA6051">
            <w:pPr>
              <w:spacing w:after="0" w:line="259" w:lineRule="auto"/>
              <w:jc w:val="center"/>
              <w:rPr>
                <w:rFonts w:ascii="Arial" w:eastAsiaTheme="minorHAnsi" w:hAnsi="Arial" w:cs="Arial"/>
                <w:b/>
                <w:bCs/>
                <w:color w:val="000000"/>
                <w:sz w:val="14"/>
                <w:szCs w:val="14"/>
                <w:lang w:eastAsia="en-US"/>
              </w:rPr>
            </w:pPr>
            <w:r w:rsidRPr="00CA6051">
              <w:rPr>
                <w:rFonts w:ascii="Arial" w:eastAsiaTheme="minorHAnsi" w:hAnsi="Arial" w:cs="Arial"/>
                <w:b/>
                <w:bCs/>
                <w:sz w:val="14"/>
                <w:szCs w:val="14"/>
                <w:lang w:eastAsia="en-US"/>
              </w:rPr>
              <w:t>Meta programada</w:t>
            </w:r>
          </w:p>
        </w:tc>
        <w:tc>
          <w:tcPr>
            <w:tcW w:w="583"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57196C25" w14:textId="77777777" w:rsidR="00CA6051" w:rsidRPr="00CA6051" w:rsidRDefault="00CA6051" w:rsidP="00CA6051">
            <w:pPr>
              <w:spacing w:after="0" w:line="259" w:lineRule="auto"/>
              <w:jc w:val="center"/>
              <w:rPr>
                <w:rFonts w:ascii="Arial" w:eastAsiaTheme="minorHAnsi" w:hAnsi="Arial" w:cs="Arial"/>
                <w:b/>
                <w:bCs/>
                <w:color w:val="000000"/>
                <w:sz w:val="14"/>
                <w:szCs w:val="14"/>
                <w:lang w:eastAsia="en-US"/>
              </w:rPr>
            </w:pPr>
            <w:r w:rsidRPr="00CA6051">
              <w:rPr>
                <w:rFonts w:ascii="Arial" w:eastAsiaTheme="minorHAnsi" w:hAnsi="Arial" w:cs="Arial"/>
                <w:b/>
                <w:bCs/>
                <w:sz w:val="14"/>
                <w:szCs w:val="14"/>
                <w:lang w:eastAsia="en-US"/>
              </w:rPr>
              <w:t>Meta alcanzada</w:t>
            </w:r>
          </w:p>
        </w:tc>
        <w:tc>
          <w:tcPr>
            <w:tcW w:w="775"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0556ABED" w14:textId="77777777" w:rsidR="00CA6051" w:rsidRPr="00CA6051" w:rsidRDefault="00CA6051" w:rsidP="00CA6051">
            <w:pPr>
              <w:spacing w:after="0" w:line="259" w:lineRule="auto"/>
              <w:jc w:val="center"/>
              <w:rPr>
                <w:rFonts w:ascii="Arial" w:eastAsiaTheme="minorHAnsi" w:hAnsi="Arial" w:cs="Arial"/>
                <w:b/>
                <w:bCs/>
                <w:color w:val="000000"/>
                <w:sz w:val="14"/>
                <w:szCs w:val="14"/>
                <w:lang w:eastAsia="en-US"/>
              </w:rPr>
            </w:pPr>
            <w:r w:rsidRPr="00CA6051">
              <w:rPr>
                <w:rFonts w:ascii="Arial" w:eastAsiaTheme="minorHAnsi" w:hAnsi="Arial" w:cs="Arial"/>
                <w:b/>
                <w:bCs/>
                <w:color w:val="000000"/>
                <w:sz w:val="14"/>
                <w:szCs w:val="14"/>
                <w:lang w:eastAsia="en-US"/>
              </w:rPr>
              <w:t>% de cumplimiento alcanzado</w:t>
            </w:r>
          </w:p>
        </w:tc>
        <w:tc>
          <w:tcPr>
            <w:tcW w:w="1236" w:type="pct"/>
            <w:gridSpan w:val="2"/>
            <w:tcBorders>
              <w:top w:val="single" w:sz="8" w:space="0" w:color="A8D08D"/>
              <w:left w:val="nil"/>
              <w:bottom w:val="single" w:sz="8" w:space="0" w:color="A8D08D"/>
              <w:right w:val="nil"/>
            </w:tcBorders>
            <w:shd w:val="clear" w:color="auto" w:fill="E2EFD9"/>
            <w:tcMar>
              <w:top w:w="0" w:type="dxa"/>
              <w:left w:w="108" w:type="dxa"/>
              <w:bottom w:w="0" w:type="dxa"/>
              <w:right w:w="108" w:type="dxa"/>
            </w:tcMar>
            <w:vAlign w:val="center"/>
            <w:hideMark/>
          </w:tcPr>
          <w:p w14:paraId="690E4676" w14:textId="77777777" w:rsidR="00CA6051" w:rsidRPr="00CA6051" w:rsidRDefault="00CA6051" w:rsidP="00CA6051">
            <w:pPr>
              <w:spacing w:after="0" w:line="259" w:lineRule="auto"/>
              <w:jc w:val="center"/>
              <w:rPr>
                <w:rFonts w:ascii="Arial" w:eastAsiaTheme="minorHAnsi" w:hAnsi="Arial" w:cs="Arial"/>
                <w:b/>
                <w:bCs/>
                <w:color w:val="000000"/>
                <w:sz w:val="14"/>
                <w:szCs w:val="14"/>
                <w:lang w:eastAsia="en-US"/>
              </w:rPr>
            </w:pPr>
            <w:r w:rsidRPr="00CA6051">
              <w:rPr>
                <w:rFonts w:ascii="Arial" w:eastAsiaTheme="minorHAnsi" w:hAnsi="Arial" w:cs="Arial"/>
                <w:b/>
                <w:bCs/>
                <w:color w:val="000000"/>
                <w:sz w:val="14"/>
                <w:szCs w:val="14"/>
                <w:lang w:eastAsia="en-US"/>
              </w:rPr>
              <w:t>SEMAFORIZACIÓN</w:t>
            </w:r>
          </w:p>
        </w:tc>
      </w:tr>
      <w:tr w:rsidR="00CA6051" w:rsidRPr="00CA6051" w14:paraId="44CA7871" w14:textId="77777777" w:rsidTr="006B7937">
        <w:trPr>
          <w:trHeight w:val="246"/>
          <w:tblHeader/>
          <w:jc w:val="center"/>
        </w:trPr>
        <w:tc>
          <w:tcPr>
            <w:tcW w:w="441" w:type="pct"/>
            <w:vMerge/>
            <w:tcBorders>
              <w:top w:val="single" w:sz="8" w:space="0" w:color="A8D08D"/>
              <w:left w:val="nil"/>
              <w:bottom w:val="single" w:sz="8" w:space="0" w:color="A8D08D"/>
              <w:right w:val="single" w:sz="8" w:space="0" w:color="A8D08D"/>
            </w:tcBorders>
            <w:vAlign w:val="center"/>
            <w:hideMark/>
          </w:tcPr>
          <w:p w14:paraId="418B1ECD"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1324" w:type="pct"/>
            <w:vMerge/>
            <w:tcBorders>
              <w:top w:val="single" w:sz="8" w:space="0" w:color="A8D08D"/>
              <w:left w:val="nil"/>
              <w:bottom w:val="single" w:sz="8" w:space="0" w:color="A8D08D"/>
              <w:right w:val="single" w:sz="8" w:space="0" w:color="A8D08D"/>
            </w:tcBorders>
            <w:vAlign w:val="center"/>
            <w:hideMark/>
          </w:tcPr>
          <w:p w14:paraId="112968E1"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641" w:type="pct"/>
            <w:vMerge/>
            <w:tcBorders>
              <w:top w:val="single" w:sz="8" w:space="0" w:color="A8D08D"/>
              <w:left w:val="nil"/>
              <w:bottom w:val="single" w:sz="8" w:space="0" w:color="A8D08D"/>
              <w:right w:val="single" w:sz="8" w:space="0" w:color="A8D08D"/>
            </w:tcBorders>
            <w:vAlign w:val="center"/>
            <w:hideMark/>
          </w:tcPr>
          <w:p w14:paraId="7CA9415F"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583" w:type="pct"/>
            <w:vMerge/>
            <w:tcBorders>
              <w:top w:val="single" w:sz="8" w:space="0" w:color="A8D08D"/>
              <w:left w:val="nil"/>
              <w:bottom w:val="single" w:sz="8" w:space="0" w:color="A8D08D"/>
              <w:right w:val="single" w:sz="8" w:space="0" w:color="A8D08D"/>
            </w:tcBorders>
            <w:vAlign w:val="center"/>
            <w:hideMark/>
          </w:tcPr>
          <w:p w14:paraId="043DDE37"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775" w:type="pct"/>
            <w:vMerge/>
            <w:tcBorders>
              <w:top w:val="single" w:sz="8" w:space="0" w:color="A8D08D"/>
              <w:left w:val="nil"/>
              <w:bottom w:val="single" w:sz="8" w:space="0" w:color="A8D08D"/>
              <w:right w:val="single" w:sz="8" w:space="0" w:color="A8D08D"/>
            </w:tcBorders>
            <w:vAlign w:val="center"/>
            <w:hideMark/>
          </w:tcPr>
          <w:p w14:paraId="54828B77"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706" w:type="pct"/>
            <w:tcBorders>
              <w:top w:val="nil"/>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2F2D49DF" w14:textId="77777777" w:rsidR="00CA6051" w:rsidRPr="00CA6051" w:rsidRDefault="00CA6051" w:rsidP="00CA6051">
            <w:pPr>
              <w:spacing w:after="0" w:line="259" w:lineRule="auto"/>
              <w:jc w:val="center"/>
              <w:rPr>
                <w:rFonts w:ascii="Arial" w:eastAsiaTheme="minorHAnsi" w:hAnsi="Arial" w:cs="Arial"/>
                <w:b/>
                <w:bCs/>
                <w:color w:val="000000"/>
                <w:sz w:val="14"/>
                <w:szCs w:val="14"/>
                <w:lang w:eastAsia="en-US"/>
              </w:rPr>
            </w:pPr>
            <w:r w:rsidRPr="00CA6051">
              <w:rPr>
                <w:rFonts w:ascii="Arial" w:eastAsiaTheme="minorHAnsi" w:hAnsi="Arial" w:cs="Arial"/>
                <w:b/>
                <w:bCs/>
                <w:color w:val="000000"/>
                <w:sz w:val="14"/>
                <w:szCs w:val="14"/>
                <w:lang w:eastAsia="en-US"/>
              </w:rPr>
              <w:t>Propuesta por DIF IM*</w:t>
            </w:r>
          </w:p>
        </w:tc>
        <w:tc>
          <w:tcPr>
            <w:tcW w:w="530" w:type="pct"/>
            <w:tcBorders>
              <w:top w:val="nil"/>
              <w:left w:val="nil"/>
              <w:bottom w:val="single" w:sz="8" w:space="0" w:color="A8D08D"/>
              <w:right w:val="nil"/>
            </w:tcBorders>
            <w:shd w:val="clear" w:color="auto" w:fill="E2EFD9"/>
            <w:tcMar>
              <w:top w:w="0" w:type="dxa"/>
              <w:left w:w="108" w:type="dxa"/>
              <w:bottom w:w="0" w:type="dxa"/>
              <w:right w:w="108" w:type="dxa"/>
            </w:tcMar>
            <w:vAlign w:val="center"/>
            <w:hideMark/>
          </w:tcPr>
          <w:p w14:paraId="7777AA3A" w14:textId="77777777" w:rsidR="00CA6051" w:rsidRPr="00CA6051" w:rsidRDefault="00CA6051" w:rsidP="00CA6051">
            <w:pPr>
              <w:spacing w:after="0" w:line="259" w:lineRule="auto"/>
              <w:jc w:val="center"/>
              <w:rPr>
                <w:rFonts w:ascii="Arial" w:eastAsiaTheme="minorHAnsi" w:hAnsi="Arial" w:cs="Arial"/>
                <w:b/>
                <w:bCs/>
                <w:color w:val="000000"/>
                <w:sz w:val="14"/>
                <w:szCs w:val="14"/>
                <w:lang w:eastAsia="en-US"/>
              </w:rPr>
            </w:pPr>
            <w:r w:rsidRPr="00CA6051">
              <w:rPr>
                <w:rFonts w:ascii="Arial" w:eastAsiaTheme="minorHAnsi" w:hAnsi="Arial" w:cs="Arial"/>
                <w:b/>
                <w:bCs/>
                <w:color w:val="000000"/>
                <w:sz w:val="14"/>
                <w:szCs w:val="14"/>
                <w:lang w:eastAsia="en-US"/>
              </w:rPr>
              <w:t>SEFIPLAN</w:t>
            </w:r>
          </w:p>
        </w:tc>
      </w:tr>
      <w:tr w:rsidR="00CA6051" w:rsidRPr="00CA6051" w14:paraId="222A4AA9" w14:textId="77777777" w:rsidTr="006B7937">
        <w:trPr>
          <w:trHeight w:val="308"/>
          <w:tblHeader/>
          <w:jc w:val="center"/>
        </w:trPr>
        <w:tc>
          <w:tcPr>
            <w:tcW w:w="441" w:type="pct"/>
            <w:vMerge/>
            <w:tcBorders>
              <w:top w:val="single" w:sz="8" w:space="0" w:color="A8D08D"/>
              <w:left w:val="nil"/>
              <w:bottom w:val="single" w:sz="8" w:space="0" w:color="A8D08D"/>
              <w:right w:val="single" w:sz="8" w:space="0" w:color="A8D08D"/>
            </w:tcBorders>
            <w:vAlign w:val="center"/>
            <w:hideMark/>
          </w:tcPr>
          <w:p w14:paraId="267B6D2E"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1324" w:type="pct"/>
            <w:vMerge/>
            <w:tcBorders>
              <w:top w:val="single" w:sz="8" w:space="0" w:color="A8D08D"/>
              <w:left w:val="nil"/>
              <w:bottom w:val="single" w:sz="8" w:space="0" w:color="A8D08D"/>
              <w:right w:val="single" w:sz="8" w:space="0" w:color="A8D08D"/>
            </w:tcBorders>
            <w:vAlign w:val="center"/>
            <w:hideMark/>
          </w:tcPr>
          <w:p w14:paraId="6818474A"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641" w:type="pct"/>
            <w:vMerge/>
            <w:tcBorders>
              <w:top w:val="single" w:sz="8" w:space="0" w:color="A8D08D"/>
              <w:left w:val="nil"/>
              <w:bottom w:val="single" w:sz="8" w:space="0" w:color="A8D08D"/>
              <w:right w:val="single" w:sz="8" w:space="0" w:color="A8D08D"/>
            </w:tcBorders>
            <w:vAlign w:val="center"/>
            <w:hideMark/>
          </w:tcPr>
          <w:p w14:paraId="0673C9F6"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583" w:type="pct"/>
            <w:vMerge/>
            <w:tcBorders>
              <w:top w:val="single" w:sz="8" w:space="0" w:color="A8D08D"/>
              <w:left w:val="nil"/>
              <w:bottom w:val="single" w:sz="8" w:space="0" w:color="A8D08D"/>
              <w:right w:val="single" w:sz="8" w:space="0" w:color="A8D08D"/>
            </w:tcBorders>
            <w:vAlign w:val="center"/>
            <w:hideMark/>
          </w:tcPr>
          <w:p w14:paraId="2317A14F"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775" w:type="pct"/>
            <w:vMerge/>
            <w:tcBorders>
              <w:top w:val="single" w:sz="8" w:space="0" w:color="A8D08D"/>
              <w:left w:val="nil"/>
              <w:bottom w:val="single" w:sz="8" w:space="0" w:color="A8D08D"/>
              <w:right w:val="single" w:sz="8" w:space="0" w:color="A8D08D"/>
            </w:tcBorders>
            <w:vAlign w:val="center"/>
            <w:hideMark/>
          </w:tcPr>
          <w:p w14:paraId="5C941D5A"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706" w:type="pct"/>
            <w:tcBorders>
              <w:top w:val="nil"/>
              <w:left w:val="nil"/>
              <w:bottom w:val="single" w:sz="8" w:space="0" w:color="A8D08D"/>
              <w:right w:val="single" w:sz="8" w:space="0" w:color="A8D08D"/>
            </w:tcBorders>
            <w:shd w:val="clear" w:color="auto" w:fill="00B451"/>
            <w:tcMar>
              <w:top w:w="0" w:type="dxa"/>
              <w:left w:w="108" w:type="dxa"/>
              <w:bottom w:w="0" w:type="dxa"/>
              <w:right w:w="108" w:type="dxa"/>
            </w:tcMar>
            <w:vAlign w:val="center"/>
            <w:hideMark/>
          </w:tcPr>
          <w:p w14:paraId="3936F4BD"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 xml:space="preserve">De 105% </w:t>
            </w:r>
          </w:p>
          <w:p w14:paraId="0C57D7D8"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hasta 95%</w:t>
            </w:r>
          </w:p>
        </w:tc>
        <w:tc>
          <w:tcPr>
            <w:tcW w:w="530" w:type="pct"/>
            <w:tcBorders>
              <w:top w:val="nil"/>
              <w:left w:val="nil"/>
              <w:bottom w:val="single" w:sz="8" w:space="0" w:color="A8D08D"/>
              <w:right w:val="nil"/>
            </w:tcBorders>
            <w:shd w:val="clear" w:color="auto" w:fill="00B451"/>
            <w:tcMar>
              <w:top w:w="0" w:type="dxa"/>
              <w:left w:w="108" w:type="dxa"/>
              <w:bottom w:w="0" w:type="dxa"/>
              <w:right w:w="108" w:type="dxa"/>
            </w:tcMar>
            <w:vAlign w:val="center"/>
            <w:hideMark/>
          </w:tcPr>
          <w:p w14:paraId="21004380"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Entre -5 y +5</w:t>
            </w:r>
          </w:p>
        </w:tc>
      </w:tr>
      <w:tr w:rsidR="00CA6051" w:rsidRPr="00CA6051" w14:paraId="43B580D5" w14:textId="77777777" w:rsidTr="006B7937">
        <w:trPr>
          <w:trHeight w:val="255"/>
          <w:tblHeader/>
          <w:jc w:val="center"/>
        </w:trPr>
        <w:tc>
          <w:tcPr>
            <w:tcW w:w="441" w:type="pct"/>
            <w:vMerge/>
            <w:tcBorders>
              <w:top w:val="single" w:sz="8" w:space="0" w:color="A8D08D"/>
              <w:left w:val="nil"/>
              <w:bottom w:val="single" w:sz="8" w:space="0" w:color="A8D08D"/>
              <w:right w:val="single" w:sz="8" w:space="0" w:color="A8D08D"/>
            </w:tcBorders>
            <w:vAlign w:val="center"/>
            <w:hideMark/>
          </w:tcPr>
          <w:p w14:paraId="4B7F01F9"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1324" w:type="pct"/>
            <w:vMerge/>
            <w:tcBorders>
              <w:top w:val="single" w:sz="8" w:space="0" w:color="A8D08D"/>
              <w:left w:val="nil"/>
              <w:bottom w:val="single" w:sz="8" w:space="0" w:color="A8D08D"/>
              <w:right w:val="single" w:sz="8" w:space="0" w:color="A8D08D"/>
            </w:tcBorders>
            <w:vAlign w:val="center"/>
            <w:hideMark/>
          </w:tcPr>
          <w:p w14:paraId="627B795C"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641" w:type="pct"/>
            <w:vMerge/>
            <w:tcBorders>
              <w:top w:val="single" w:sz="8" w:space="0" w:color="A8D08D"/>
              <w:left w:val="nil"/>
              <w:bottom w:val="single" w:sz="8" w:space="0" w:color="A8D08D"/>
              <w:right w:val="single" w:sz="8" w:space="0" w:color="A8D08D"/>
            </w:tcBorders>
            <w:vAlign w:val="center"/>
            <w:hideMark/>
          </w:tcPr>
          <w:p w14:paraId="35EB9856"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583" w:type="pct"/>
            <w:vMerge/>
            <w:tcBorders>
              <w:top w:val="single" w:sz="8" w:space="0" w:color="A8D08D"/>
              <w:left w:val="nil"/>
              <w:bottom w:val="single" w:sz="8" w:space="0" w:color="A8D08D"/>
              <w:right w:val="single" w:sz="8" w:space="0" w:color="A8D08D"/>
            </w:tcBorders>
            <w:vAlign w:val="center"/>
            <w:hideMark/>
          </w:tcPr>
          <w:p w14:paraId="2A3FF3E2"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775" w:type="pct"/>
            <w:vMerge/>
            <w:tcBorders>
              <w:top w:val="single" w:sz="8" w:space="0" w:color="A8D08D"/>
              <w:left w:val="nil"/>
              <w:bottom w:val="single" w:sz="8" w:space="0" w:color="A8D08D"/>
              <w:right w:val="single" w:sz="8" w:space="0" w:color="A8D08D"/>
            </w:tcBorders>
            <w:vAlign w:val="center"/>
            <w:hideMark/>
          </w:tcPr>
          <w:p w14:paraId="727BFA5E"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706" w:type="pct"/>
            <w:tcBorders>
              <w:top w:val="nil"/>
              <w:left w:val="nil"/>
              <w:bottom w:val="nil"/>
              <w:right w:val="single" w:sz="8" w:space="0" w:color="A8D08D"/>
            </w:tcBorders>
            <w:shd w:val="clear" w:color="auto" w:fill="FFFF00"/>
            <w:tcMar>
              <w:top w:w="0" w:type="dxa"/>
              <w:left w:w="108" w:type="dxa"/>
              <w:bottom w:w="0" w:type="dxa"/>
              <w:right w:w="108" w:type="dxa"/>
            </w:tcMar>
            <w:vAlign w:val="center"/>
            <w:hideMark/>
          </w:tcPr>
          <w:p w14:paraId="1940DD1D"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 xml:space="preserve">De 94% </w:t>
            </w:r>
          </w:p>
          <w:p w14:paraId="686F69D7"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hasta 90%</w:t>
            </w:r>
          </w:p>
        </w:tc>
        <w:tc>
          <w:tcPr>
            <w:tcW w:w="530" w:type="pct"/>
            <w:shd w:val="clear" w:color="auto" w:fill="FFFF00"/>
            <w:tcMar>
              <w:top w:w="0" w:type="dxa"/>
              <w:left w:w="108" w:type="dxa"/>
              <w:bottom w:w="0" w:type="dxa"/>
              <w:right w:w="108" w:type="dxa"/>
            </w:tcMar>
            <w:vAlign w:val="center"/>
            <w:hideMark/>
          </w:tcPr>
          <w:p w14:paraId="153C41D0"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Entre -10 y -15</w:t>
            </w:r>
          </w:p>
        </w:tc>
      </w:tr>
      <w:tr w:rsidR="00CA6051" w:rsidRPr="00CA6051" w14:paraId="36439621" w14:textId="77777777" w:rsidTr="006B7937">
        <w:trPr>
          <w:trHeight w:val="276"/>
          <w:tblHeader/>
          <w:jc w:val="center"/>
        </w:trPr>
        <w:tc>
          <w:tcPr>
            <w:tcW w:w="441" w:type="pct"/>
            <w:vMerge/>
            <w:tcBorders>
              <w:top w:val="single" w:sz="8" w:space="0" w:color="A8D08D"/>
              <w:left w:val="nil"/>
              <w:bottom w:val="single" w:sz="8" w:space="0" w:color="A8D08D"/>
              <w:right w:val="single" w:sz="8" w:space="0" w:color="A8D08D"/>
            </w:tcBorders>
            <w:vAlign w:val="center"/>
            <w:hideMark/>
          </w:tcPr>
          <w:p w14:paraId="251C5508"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1324" w:type="pct"/>
            <w:vMerge/>
            <w:tcBorders>
              <w:top w:val="single" w:sz="8" w:space="0" w:color="A8D08D"/>
              <w:left w:val="nil"/>
              <w:bottom w:val="single" w:sz="8" w:space="0" w:color="A8D08D"/>
              <w:right w:val="single" w:sz="8" w:space="0" w:color="A8D08D"/>
            </w:tcBorders>
            <w:vAlign w:val="center"/>
            <w:hideMark/>
          </w:tcPr>
          <w:p w14:paraId="4AF6CBBA"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641" w:type="pct"/>
            <w:vMerge/>
            <w:tcBorders>
              <w:top w:val="single" w:sz="8" w:space="0" w:color="A8D08D"/>
              <w:left w:val="nil"/>
              <w:bottom w:val="single" w:sz="8" w:space="0" w:color="A8D08D"/>
              <w:right w:val="single" w:sz="8" w:space="0" w:color="A8D08D"/>
            </w:tcBorders>
            <w:vAlign w:val="center"/>
            <w:hideMark/>
          </w:tcPr>
          <w:p w14:paraId="78F284C5"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583" w:type="pct"/>
            <w:vMerge/>
            <w:tcBorders>
              <w:top w:val="single" w:sz="8" w:space="0" w:color="A8D08D"/>
              <w:left w:val="nil"/>
              <w:bottom w:val="single" w:sz="8" w:space="0" w:color="A8D08D"/>
              <w:right w:val="single" w:sz="8" w:space="0" w:color="A8D08D"/>
            </w:tcBorders>
            <w:vAlign w:val="center"/>
            <w:hideMark/>
          </w:tcPr>
          <w:p w14:paraId="0ADC707B"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775" w:type="pct"/>
            <w:vMerge/>
            <w:tcBorders>
              <w:top w:val="single" w:sz="8" w:space="0" w:color="A8D08D"/>
              <w:left w:val="nil"/>
              <w:bottom w:val="single" w:sz="8" w:space="0" w:color="A8D08D"/>
              <w:right w:val="single" w:sz="8" w:space="0" w:color="A8D08D"/>
            </w:tcBorders>
            <w:vAlign w:val="center"/>
            <w:hideMark/>
          </w:tcPr>
          <w:p w14:paraId="45D3DC59" w14:textId="77777777" w:rsidR="00CA6051" w:rsidRPr="00CA6051" w:rsidRDefault="00CA6051" w:rsidP="00CA6051">
            <w:pPr>
              <w:spacing w:after="0" w:line="259" w:lineRule="auto"/>
              <w:rPr>
                <w:rFonts w:ascii="Arial" w:eastAsiaTheme="minorHAnsi" w:hAnsi="Arial" w:cs="Arial"/>
                <w:b/>
                <w:bCs/>
                <w:color w:val="000000"/>
                <w:sz w:val="14"/>
                <w:szCs w:val="14"/>
                <w:lang w:eastAsia="en-US"/>
              </w:rPr>
            </w:pPr>
          </w:p>
        </w:tc>
        <w:tc>
          <w:tcPr>
            <w:tcW w:w="706"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hideMark/>
          </w:tcPr>
          <w:p w14:paraId="6BB92EFA" w14:textId="77777777" w:rsidR="00CA6051" w:rsidRPr="00CA6051" w:rsidRDefault="00CA6051" w:rsidP="00CA6051">
            <w:pPr>
              <w:spacing w:after="0" w:line="259" w:lineRule="auto"/>
              <w:jc w:val="center"/>
              <w:rPr>
                <w:rFonts w:ascii="Arial" w:eastAsiaTheme="minorHAnsi" w:hAnsi="Arial" w:cs="Arial"/>
                <w:b/>
                <w:color w:val="FFFFFF"/>
                <w:sz w:val="14"/>
                <w:szCs w:val="14"/>
                <w:lang w:eastAsia="en-US"/>
              </w:rPr>
            </w:pPr>
            <w:r w:rsidRPr="00CA6051">
              <w:rPr>
                <w:rFonts w:ascii="Arial" w:eastAsiaTheme="minorHAnsi" w:hAnsi="Arial" w:cs="Arial"/>
                <w:b/>
                <w:color w:val="FFFFFF"/>
                <w:sz w:val="14"/>
                <w:szCs w:val="14"/>
                <w:lang w:eastAsia="en-US"/>
              </w:rPr>
              <w:t xml:space="preserve">De 89%  </w:t>
            </w:r>
          </w:p>
          <w:p w14:paraId="3A4C1532" w14:textId="77777777" w:rsidR="00CA6051" w:rsidRPr="00CA6051" w:rsidRDefault="00CA6051" w:rsidP="00CA6051">
            <w:pPr>
              <w:spacing w:after="0" w:line="259" w:lineRule="auto"/>
              <w:jc w:val="center"/>
              <w:rPr>
                <w:rFonts w:ascii="Arial" w:eastAsiaTheme="minorHAnsi" w:hAnsi="Arial" w:cs="Arial"/>
                <w:b/>
                <w:color w:val="000000"/>
                <w:sz w:val="14"/>
                <w:szCs w:val="14"/>
                <w:lang w:eastAsia="en-US"/>
              </w:rPr>
            </w:pPr>
            <w:r w:rsidRPr="00CA6051">
              <w:rPr>
                <w:rFonts w:ascii="Arial" w:eastAsiaTheme="minorHAnsi" w:hAnsi="Arial" w:cs="Arial"/>
                <w:b/>
                <w:color w:val="FFFFFF"/>
                <w:sz w:val="14"/>
                <w:szCs w:val="14"/>
                <w:lang w:eastAsia="en-US"/>
              </w:rPr>
              <w:t>hasta 0.00%</w:t>
            </w:r>
          </w:p>
        </w:tc>
        <w:tc>
          <w:tcPr>
            <w:tcW w:w="530" w:type="pct"/>
            <w:tcBorders>
              <w:top w:val="nil"/>
              <w:left w:val="nil"/>
              <w:bottom w:val="single" w:sz="8" w:space="0" w:color="A8D08D"/>
              <w:right w:val="nil"/>
            </w:tcBorders>
            <w:shd w:val="clear" w:color="auto" w:fill="FF0000"/>
            <w:tcMar>
              <w:top w:w="0" w:type="dxa"/>
              <w:left w:w="108" w:type="dxa"/>
              <w:bottom w:w="0" w:type="dxa"/>
              <w:right w:w="108" w:type="dxa"/>
            </w:tcMar>
            <w:vAlign w:val="center"/>
            <w:hideMark/>
          </w:tcPr>
          <w:p w14:paraId="13D5FA0E" w14:textId="77777777" w:rsidR="00CA6051" w:rsidRPr="00CA6051" w:rsidRDefault="00CA6051" w:rsidP="00CA6051">
            <w:pPr>
              <w:spacing w:after="0" w:line="259" w:lineRule="auto"/>
              <w:jc w:val="center"/>
              <w:rPr>
                <w:rFonts w:ascii="Arial" w:eastAsiaTheme="minorHAnsi" w:hAnsi="Arial" w:cs="Arial"/>
                <w:b/>
                <w:color w:val="FFFFFF"/>
                <w:sz w:val="14"/>
                <w:szCs w:val="14"/>
                <w:lang w:eastAsia="en-US"/>
              </w:rPr>
            </w:pPr>
            <w:r w:rsidRPr="00CA6051">
              <w:rPr>
                <w:rFonts w:ascii="Arial" w:eastAsiaTheme="minorHAnsi" w:hAnsi="Arial" w:cs="Arial"/>
                <w:b/>
                <w:color w:val="FFFFFF"/>
                <w:sz w:val="14"/>
                <w:szCs w:val="14"/>
                <w:lang w:eastAsia="en-US"/>
              </w:rPr>
              <w:t>&lt; - 10</w:t>
            </w:r>
          </w:p>
          <w:p w14:paraId="12E6AB3A" w14:textId="77777777" w:rsidR="00CA6051" w:rsidRPr="00CA6051" w:rsidRDefault="00CA6051" w:rsidP="00CA6051">
            <w:pPr>
              <w:spacing w:after="0" w:line="259" w:lineRule="auto"/>
              <w:jc w:val="center"/>
              <w:rPr>
                <w:rFonts w:ascii="Arial" w:eastAsiaTheme="minorHAnsi" w:hAnsi="Arial" w:cs="Arial"/>
                <w:b/>
                <w:color w:val="000000"/>
                <w:sz w:val="14"/>
                <w:szCs w:val="14"/>
                <w:lang w:eastAsia="en-US"/>
              </w:rPr>
            </w:pPr>
            <w:r w:rsidRPr="00CA6051">
              <w:rPr>
                <w:rFonts w:ascii="Arial" w:eastAsiaTheme="minorHAnsi" w:hAnsi="Arial" w:cs="Arial"/>
                <w:b/>
                <w:color w:val="FFFFFF"/>
                <w:sz w:val="14"/>
                <w:szCs w:val="14"/>
                <w:lang w:eastAsia="en-US"/>
              </w:rPr>
              <w:t>&gt;+5</w:t>
            </w:r>
          </w:p>
        </w:tc>
      </w:tr>
      <w:tr w:rsidR="00CA6051" w:rsidRPr="00CA6051" w14:paraId="4F293D55" w14:textId="77777777" w:rsidTr="006B7937">
        <w:trPr>
          <w:trHeight w:val="127"/>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59E34375"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7E9FC6AD" w14:textId="77777777" w:rsidR="00CA6051" w:rsidRPr="00CA6051" w:rsidRDefault="00CA6051" w:rsidP="00CA6051">
            <w:pPr>
              <w:spacing w:after="0" w:line="259" w:lineRule="auto"/>
              <w:ind w:left="778" w:hanging="134"/>
              <w:rPr>
                <w:rFonts w:ascii="Arial" w:eastAsiaTheme="minorHAnsi" w:hAnsi="Arial" w:cs="Arial"/>
                <w:b/>
                <w:bCs/>
                <w:color w:val="000000"/>
                <w:sz w:val="14"/>
                <w:szCs w:val="14"/>
                <w:lang w:eastAsia="en-US"/>
              </w:rPr>
            </w:pPr>
            <w:r w:rsidRPr="00CA6051">
              <w:rPr>
                <w:rFonts w:ascii="Arial" w:eastAsiaTheme="minorHAnsi" w:hAnsi="Arial" w:cs="Arial"/>
                <w:color w:val="000000"/>
                <w:sz w:val="14"/>
                <w:szCs w:val="14"/>
                <w:lang w:eastAsia="en-US"/>
              </w:rPr>
              <w:t>Fin</w:t>
            </w:r>
          </w:p>
        </w:tc>
        <w:tc>
          <w:tcPr>
            <w:tcW w:w="641" w:type="pct"/>
            <w:tcBorders>
              <w:top w:val="single" w:sz="8" w:space="0" w:color="A8D08D"/>
              <w:bottom w:val="single" w:sz="8" w:space="0" w:color="FABF8F" w:themeColor="accent6" w:themeTint="99"/>
              <w:right w:val="single" w:sz="8" w:space="0" w:color="A8D08D"/>
            </w:tcBorders>
            <w:shd w:val="clear" w:color="auto" w:fill="FFFFFF" w:themeFill="background1"/>
            <w:tcMar>
              <w:top w:w="0" w:type="dxa"/>
              <w:left w:w="108" w:type="dxa"/>
              <w:bottom w:w="0" w:type="dxa"/>
              <w:right w:w="108" w:type="dxa"/>
            </w:tcMar>
            <w:vAlign w:val="center"/>
            <w:hideMark/>
          </w:tcPr>
          <w:p w14:paraId="5295DF9F"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4,000</w:t>
            </w:r>
          </w:p>
        </w:tc>
        <w:tc>
          <w:tcPr>
            <w:tcW w:w="583" w:type="pct"/>
            <w:tcBorders>
              <w:top w:val="single" w:sz="8" w:space="0" w:color="A8D08D"/>
              <w:left w:val="single" w:sz="8" w:space="0" w:color="A8D08D"/>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5AB0AB81"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6,030</w:t>
            </w:r>
          </w:p>
        </w:tc>
        <w:tc>
          <w:tcPr>
            <w:tcW w:w="775" w:type="pct"/>
            <w:tcBorders>
              <w:top w:val="single" w:sz="8" w:space="0" w:color="A8D08D"/>
              <w:left w:val="single" w:sz="8" w:space="0" w:color="A8D08D"/>
              <w:bottom w:val="single" w:sz="8" w:space="0" w:color="FABF8F" w:themeColor="accent6" w:themeTint="99"/>
              <w:right w:val="single" w:sz="8" w:space="0" w:color="A8D08D"/>
            </w:tcBorders>
            <w:shd w:val="clear" w:color="auto" w:fill="FFFFFF" w:themeFill="background1"/>
            <w:tcMar>
              <w:top w:w="0" w:type="dxa"/>
              <w:left w:w="108" w:type="dxa"/>
              <w:bottom w:w="0" w:type="dxa"/>
              <w:right w:w="108" w:type="dxa"/>
            </w:tcMar>
            <w:vAlign w:val="center"/>
            <w:hideMark/>
          </w:tcPr>
          <w:p w14:paraId="46B05E69"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150.75%</w:t>
            </w:r>
          </w:p>
        </w:tc>
        <w:tc>
          <w:tcPr>
            <w:tcW w:w="706" w:type="pct"/>
            <w:tcBorders>
              <w:top w:val="nil"/>
              <w:left w:val="single" w:sz="8" w:space="0" w:color="A8D08D"/>
              <w:bottom w:val="single" w:sz="8" w:space="0" w:color="A8D08D"/>
              <w:right w:val="single" w:sz="8" w:space="0" w:color="A8D08D"/>
            </w:tcBorders>
            <w:shd w:val="clear" w:color="auto" w:fill="FF0000"/>
            <w:tcMar>
              <w:top w:w="0" w:type="dxa"/>
              <w:left w:w="108" w:type="dxa"/>
              <w:bottom w:w="0" w:type="dxa"/>
              <w:right w:w="108" w:type="dxa"/>
            </w:tcMar>
            <w:vAlign w:val="center"/>
          </w:tcPr>
          <w:p w14:paraId="7722C738"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FF0000"/>
            <w:tcMar>
              <w:top w:w="0" w:type="dxa"/>
              <w:left w:w="108" w:type="dxa"/>
              <w:bottom w:w="0" w:type="dxa"/>
              <w:right w:w="108" w:type="dxa"/>
            </w:tcMar>
          </w:tcPr>
          <w:p w14:paraId="0C41B0D3"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346F0306" w14:textId="77777777" w:rsidTr="006B7937">
        <w:trPr>
          <w:trHeight w:val="101"/>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hideMark/>
          </w:tcPr>
          <w:p w14:paraId="7C22C5EF"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5D105CC8"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Propósito</w:t>
            </w:r>
          </w:p>
        </w:tc>
        <w:tc>
          <w:tcPr>
            <w:tcW w:w="641" w:type="pct"/>
            <w:tcBorders>
              <w:top w:val="single" w:sz="8" w:space="0" w:color="FABF8F" w:themeColor="accent6" w:themeTint="99"/>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57C44157"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11</w:t>
            </w:r>
          </w:p>
        </w:tc>
        <w:tc>
          <w:tcPr>
            <w:tcW w:w="583" w:type="pct"/>
            <w:tcBorders>
              <w:top w:val="single" w:sz="8" w:space="0" w:color="A8D08D"/>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1F0B9AE6"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11</w:t>
            </w:r>
          </w:p>
        </w:tc>
        <w:tc>
          <w:tcPr>
            <w:tcW w:w="775" w:type="pct"/>
            <w:tcBorders>
              <w:top w:val="single" w:sz="8" w:space="0" w:color="FABF8F" w:themeColor="accent6" w:themeTint="99"/>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1B421970"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100.00%</w:t>
            </w:r>
          </w:p>
        </w:tc>
        <w:tc>
          <w:tcPr>
            <w:tcW w:w="706"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51D693C9"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00B050"/>
            <w:tcMar>
              <w:top w:w="0" w:type="dxa"/>
              <w:left w:w="108" w:type="dxa"/>
              <w:bottom w:w="0" w:type="dxa"/>
              <w:right w:w="108" w:type="dxa"/>
            </w:tcMar>
          </w:tcPr>
          <w:p w14:paraId="2FF06568"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2C64DE48" w14:textId="77777777" w:rsidTr="006B7937">
        <w:trPr>
          <w:trHeight w:val="68"/>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hideMark/>
          </w:tcPr>
          <w:p w14:paraId="21D3D885"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572629E7"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1</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6E22569C"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80</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36619AC1"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63</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597AB029"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78.75%</w:t>
            </w:r>
          </w:p>
        </w:tc>
        <w:tc>
          <w:tcPr>
            <w:tcW w:w="706"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hideMark/>
          </w:tcPr>
          <w:p w14:paraId="52C4EAC3"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FF0000"/>
            <w:tcMar>
              <w:top w:w="0" w:type="dxa"/>
              <w:left w:w="108" w:type="dxa"/>
              <w:bottom w:w="0" w:type="dxa"/>
              <w:right w:w="108" w:type="dxa"/>
            </w:tcMar>
          </w:tcPr>
          <w:p w14:paraId="676F1AD2" w14:textId="77777777" w:rsidR="00CA6051" w:rsidRPr="00CA6051" w:rsidRDefault="00CA6051" w:rsidP="00CA6051">
            <w:pPr>
              <w:spacing w:after="0" w:line="259" w:lineRule="auto"/>
              <w:rPr>
                <w:rFonts w:ascii="Arial" w:eastAsiaTheme="minorHAnsi" w:hAnsi="Arial" w:cs="Arial"/>
                <w:color w:val="FF0000"/>
                <w:sz w:val="14"/>
                <w:szCs w:val="14"/>
                <w:lang w:eastAsia="en-US"/>
              </w:rPr>
            </w:pPr>
          </w:p>
        </w:tc>
      </w:tr>
      <w:tr w:rsidR="00CA6051" w:rsidRPr="00CA6051" w14:paraId="44043C9F"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hideMark/>
          </w:tcPr>
          <w:p w14:paraId="34B02A87"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655C43A0"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2</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1F9B2F03"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4,850</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1F67506C"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5,886</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5984F9E7"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121.36%</w:t>
            </w:r>
          </w:p>
        </w:tc>
        <w:tc>
          <w:tcPr>
            <w:tcW w:w="706"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tcPr>
          <w:p w14:paraId="5D73F55F" w14:textId="77777777" w:rsidR="00CA6051" w:rsidRPr="00CA6051" w:rsidRDefault="00CA6051" w:rsidP="00CA6051">
            <w:pPr>
              <w:spacing w:after="0" w:line="259" w:lineRule="auto"/>
              <w:jc w:val="center"/>
              <w:rPr>
                <w:rFonts w:ascii="Arial" w:eastAsiaTheme="minorHAnsi" w:hAnsi="Arial" w:cs="Arial"/>
                <w:sz w:val="14"/>
                <w:szCs w:val="14"/>
                <w:lang w:eastAsia="en-US"/>
              </w:rPr>
            </w:pPr>
          </w:p>
        </w:tc>
        <w:tc>
          <w:tcPr>
            <w:tcW w:w="530" w:type="pct"/>
            <w:tcBorders>
              <w:top w:val="nil"/>
              <w:left w:val="nil"/>
              <w:bottom w:val="single" w:sz="8" w:space="0" w:color="A8D08D"/>
              <w:right w:val="nil"/>
            </w:tcBorders>
            <w:shd w:val="clear" w:color="auto" w:fill="FF0000"/>
            <w:tcMar>
              <w:top w:w="0" w:type="dxa"/>
              <w:left w:w="108" w:type="dxa"/>
              <w:bottom w:w="0" w:type="dxa"/>
              <w:right w:w="108" w:type="dxa"/>
            </w:tcMar>
          </w:tcPr>
          <w:p w14:paraId="44993147" w14:textId="77777777" w:rsidR="00CA6051" w:rsidRPr="00CA6051" w:rsidRDefault="00CA6051" w:rsidP="00CA6051">
            <w:pPr>
              <w:spacing w:after="0" w:line="259" w:lineRule="auto"/>
              <w:rPr>
                <w:rFonts w:ascii="Arial" w:eastAsiaTheme="minorHAnsi" w:hAnsi="Arial" w:cs="Arial"/>
                <w:sz w:val="14"/>
                <w:szCs w:val="14"/>
                <w:lang w:eastAsia="en-US"/>
              </w:rPr>
            </w:pPr>
          </w:p>
        </w:tc>
      </w:tr>
      <w:tr w:rsidR="00CA6051" w:rsidRPr="00CA6051" w14:paraId="28F90DEE"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tcPr>
          <w:p w14:paraId="719672B4"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33BB6684"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3</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3758AAFF"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880</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5FA4D8B1"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981</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5219F942"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111.48%</w:t>
            </w:r>
          </w:p>
        </w:tc>
        <w:tc>
          <w:tcPr>
            <w:tcW w:w="706"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tcPr>
          <w:p w14:paraId="497C3596" w14:textId="77777777" w:rsidR="00CA6051" w:rsidRPr="00CA6051" w:rsidRDefault="00CA6051" w:rsidP="00CA6051">
            <w:pPr>
              <w:spacing w:after="0" w:line="259" w:lineRule="auto"/>
              <w:jc w:val="center"/>
              <w:rPr>
                <w:rFonts w:ascii="Arial" w:eastAsiaTheme="minorHAnsi" w:hAnsi="Arial" w:cs="Arial"/>
                <w:sz w:val="14"/>
                <w:szCs w:val="14"/>
                <w:lang w:eastAsia="en-US"/>
              </w:rPr>
            </w:pPr>
          </w:p>
        </w:tc>
        <w:tc>
          <w:tcPr>
            <w:tcW w:w="530" w:type="pct"/>
            <w:tcBorders>
              <w:top w:val="nil"/>
              <w:left w:val="nil"/>
              <w:bottom w:val="single" w:sz="8" w:space="0" w:color="A8D08D"/>
              <w:right w:val="nil"/>
            </w:tcBorders>
            <w:shd w:val="clear" w:color="auto" w:fill="FF0000"/>
            <w:tcMar>
              <w:top w:w="0" w:type="dxa"/>
              <w:left w:w="108" w:type="dxa"/>
              <w:bottom w:w="0" w:type="dxa"/>
              <w:right w:w="108" w:type="dxa"/>
            </w:tcMar>
          </w:tcPr>
          <w:p w14:paraId="3D20A8D0" w14:textId="77777777" w:rsidR="00CA6051" w:rsidRPr="00CA6051" w:rsidRDefault="00CA6051" w:rsidP="00CA6051">
            <w:pPr>
              <w:spacing w:after="0" w:line="259" w:lineRule="auto"/>
              <w:rPr>
                <w:rFonts w:ascii="Arial" w:eastAsiaTheme="minorHAnsi" w:hAnsi="Arial" w:cs="Arial"/>
                <w:sz w:val="14"/>
                <w:szCs w:val="14"/>
                <w:lang w:eastAsia="en-US"/>
              </w:rPr>
            </w:pPr>
          </w:p>
        </w:tc>
      </w:tr>
      <w:tr w:rsidR="00CA6051" w:rsidRPr="00CA6051" w14:paraId="109DACA0"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tcPr>
          <w:p w14:paraId="7598192E"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670B02FA"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4</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2C7E2808"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4,000</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7ED2945E"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1,030</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6F92D5B4"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25.75%</w:t>
            </w:r>
          </w:p>
        </w:tc>
        <w:tc>
          <w:tcPr>
            <w:tcW w:w="706"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tcPr>
          <w:p w14:paraId="6F1D4875"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FF0000"/>
            <w:tcMar>
              <w:top w:w="0" w:type="dxa"/>
              <w:left w:w="108" w:type="dxa"/>
              <w:bottom w:w="0" w:type="dxa"/>
              <w:right w:w="108" w:type="dxa"/>
            </w:tcMar>
          </w:tcPr>
          <w:p w14:paraId="5171AA43" w14:textId="77777777" w:rsidR="00CA6051" w:rsidRPr="00CA6051" w:rsidRDefault="00CA6051" w:rsidP="00CA6051">
            <w:pPr>
              <w:spacing w:after="0" w:line="259" w:lineRule="auto"/>
              <w:jc w:val="center"/>
              <w:rPr>
                <w:rFonts w:ascii="Arial" w:eastAsiaTheme="minorHAnsi" w:hAnsi="Arial" w:cs="Arial"/>
                <w:sz w:val="14"/>
                <w:szCs w:val="14"/>
                <w:lang w:eastAsia="en-US"/>
              </w:rPr>
            </w:pPr>
          </w:p>
        </w:tc>
      </w:tr>
      <w:tr w:rsidR="00CA6051" w:rsidRPr="00CA6051" w14:paraId="6C9D29D6"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hideMark/>
          </w:tcPr>
          <w:p w14:paraId="0BF43944"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33458F97" w14:textId="21A477E2"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5</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0EA25BF1"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2</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05ADD5FD"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2</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hideMark/>
          </w:tcPr>
          <w:p w14:paraId="78F70F8B"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100.00%</w:t>
            </w:r>
          </w:p>
        </w:tc>
        <w:tc>
          <w:tcPr>
            <w:tcW w:w="706"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391C3006"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00B050"/>
            <w:tcMar>
              <w:top w:w="0" w:type="dxa"/>
              <w:left w:w="108" w:type="dxa"/>
              <w:bottom w:w="0" w:type="dxa"/>
              <w:right w:w="108" w:type="dxa"/>
            </w:tcMar>
          </w:tcPr>
          <w:p w14:paraId="096B18A5"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64224AF1"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tcPr>
          <w:p w14:paraId="645AE3E9"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0DE65483"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6</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5844EA86"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80</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66E5F4B6"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80</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1EE9E8C0"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100.00%</w:t>
            </w:r>
          </w:p>
        </w:tc>
        <w:tc>
          <w:tcPr>
            <w:tcW w:w="706"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0E92C02E"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00B050"/>
            <w:tcMar>
              <w:top w:w="0" w:type="dxa"/>
              <w:left w:w="108" w:type="dxa"/>
              <w:bottom w:w="0" w:type="dxa"/>
              <w:right w:w="108" w:type="dxa"/>
            </w:tcMar>
          </w:tcPr>
          <w:p w14:paraId="2EE3618E"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2FDFBB8A"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tcPr>
          <w:p w14:paraId="12A1EEE6"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69569DE2"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7</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3AF3C703"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415</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352684C0"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428</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21BF783E"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103.13%</w:t>
            </w:r>
          </w:p>
        </w:tc>
        <w:tc>
          <w:tcPr>
            <w:tcW w:w="706"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4974A8BB"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00B050"/>
            <w:tcMar>
              <w:top w:w="0" w:type="dxa"/>
              <w:left w:w="108" w:type="dxa"/>
              <w:bottom w:w="0" w:type="dxa"/>
              <w:right w:w="108" w:type="dxa"/>
            </w:tcMar>
          </w:tcPr>
          <w:p w14:paraId="1B79EF58"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7FFBBC5E"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tcPr>
          <w:p w14:paraId="352A7C4B"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39EF16F3"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8</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2450299E"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1,600</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325954DC"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1,600</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28195A2F"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100.00%</w:t>
            </w:r>
          </w:p>
        </w:tc>
        <w:tc>
          <w:tcPr>
            <w:tcW w:w="706"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6FA583E1"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00B050"/>
            <w:tcMar>
              <w:top w:w="0" w:type="dxa"/>
              <w:left w:w="108" w:type="dxa"/>
              <w:bottom w:w="0" w:type="dxa"/>
              <w:right w:w="108" w:type="dxa"/>
            </w:tcMar>
          </w:tcPr>
          <w:p w14:paraId="3BC14187"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16F462E0"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tcPr>
          <w:p w14:paraId="77766AAA"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14E6FA2A"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9</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7C17E137"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29</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3B27F185"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31</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06693C95"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106.90%</w:t>
            </w:r>
          </w:p>
        </w:tc>
        <w:tc>
          <w:tcPr>
            <w:tcW w:w="706"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tcPr>
          <w:p w14:paraId="0E45DBA0" w14:textId="77777777" w:rsidR="00CA6051" w:rsidRPr="00CA6051" w:rsidRDefault="00CA6051" w:rsidP="00CA6051">
            <w:pPr>
              <w:spacing w:after="0" w:line="259" w:lineRule="auto"/>
              <w:jc w:val="center"/>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FF0000"/>
            <w:tcMar>
              <w:top w:w="0" w:type="dxa"/>
              <w:left w:w="108" w:type="dxa"/>
              <w:bottom w:w="0" w:type="dxa"/>
              <w:right w:w="108" w:type="dxa"/>
            </w:tcMar>
          </w:tcPr>
          <w:p w14:paraId="29074525"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59424170"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tcPr>
          <w:p w14:paraId="3881FB53"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6D9371B9"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10</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4C7EA67D"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4</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31C5F2FC"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4</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120784C4"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100.00%</w:t>
            </w:r>
          </w:p>
        </w:tc>
        <w:tc>
          <w:tcPr>
            <w:tcW w:w="706"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457D172A"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00B050"/>
            <w:tcMar>
              <w:top w:w="0" w:type="dxa"/>
              <w:left w:w="108" w:type="dxa"/>
              <w:bottom w:w="0" w:type="dxa"/>
              <w:right w:w="108" w:type="dxa"/>
            </w:tcMar>
          </w:tcPr>
          <w:p w14:paraId="6AEE766E"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4D08C65E" w14:textId="77777777" w:rsidTr="006B7937">
        <w:trPr>
          <w:trHeight w:val="19"/>
          <w:jc w:val="center"/>
        </w:trPr>
        <w:tc>
          <w:tcPr>
            <w:tcW w:w="4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tcPr>
          <w:p w14:paraId="5DD539AE" w14:textId="77777777" w:rsidR="00CA6051" w:rsidRPr="00CA6051" w:rsidRDefault="00CA6051" w:rsidP="00CA6051">
            <w:pPr>
              <w:numPr>
                <w:ilvl w:val="0"/>
                <w:numId w:val="28"/>
              </w:numPr>
              <w:spacing w:after="0"/>
              <w:contextualSpacing/>
              <w:rPr>
                <w:rFonts w:ascii="Arial" w:eastAsia="Calibri" w:hAnsi="Arial" w:cs="Arial"/>
                <w:b/>
                <w:bCs/>
                <w:color w:val="000000"/>
                <w:sz w:val="14"/>
                <w:szCs w:val="14"/>
                <w:lang w:eastAsia="en-US"/>
              </w:rPr>
            </w:pPr>
          </w:p>
        </w:tc>
        <w:tc>
          <w:tcPr>
            <w:tcW w:w="1324"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5812B9CD" w14:textId="77777777" w:rsidR="00CA6051" w:rsidRPr="00CA6051" w:rsidRDefault="00CA6051" w:rsidP="00CA6051">
            <w:pPr>
              <w:spacing w:after="0" w:line="259" w:lineRule="auto"/>
              <w:ind w:left="778" w:hanging="134"/>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Componente 11</w:t>
            </w:r>
          </w:p>
        </w:tc>
        <w:tc>
          <w:tcPr>
            <w:tcW w:w="64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616ED565" w14:textId="77777777" w:rsidR="00CA6051" w:rsidRPr="00CA6051" w:rsidRDefault="00CA6051" w:rsidP="00CA6051">
            <w:pPr>
              <w:spacing w:after="0" w:line="259" w:lineRule="auto"/>
              <w:ind w:right="312"/>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20</w:t>
            </w:r>
          </w:p>
        </w:tc>
        <w:tc>
          <w:tcPr>
            <w:tcW w:w="583"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73FD816B" w14:textId="77777777" w:rsidR="00CA6051" w:rsidRPr="00CA6051" w:rsidRDefault="00CA6051" w:rsidP="00CA6051">
            <w:pPr>
              <w:spacing w:after="0" w:line="259" w:lineRule="auto"/>
              <w:ind w:right="215"/>
              <w:jc w:val="right"/>
              <w:rPr>
                <w:rFonts w:ascii="Arial" w:eastAsiaTheme="minorHAnsi" w:hAnsi="Arial" w:cs="Arial"/>
                <w:color w:val="000000"/>
                <w:sz w:val="14"/>
                <w:szCs w:val="14"/>
                <w:lang w:eastAsia="en-US"/>
              </w:rPr>
            </w:pPr>
            <w:r w:rsidRPr="00CA6051">
              <w:rPr>
                <w:rFonts w:ascii="Arial" w:eastAsiaTheme="minorHAnsi" w:hAnsi="Arial" w:cs="Arial"/>
                <w:color w:val="000000"/>
                <w:sz w:val="14"/>
                <w:szCs w:val="14"/>
                <w:lang w:eastAsia="en-US"/>
              </w:rPr>
              <w:t>20</w:t>
            </w:r>
          </w:p>
        </w:tc>
        <w:tc>
          <w:tcPr>
            <w:tcW w:w="775"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5F5ADE21" w14:textId="77777777" w:rsidR="00CA6051" w:rsidRPr="00CA6051" w:rsidRDefault="00CA6051" w:rsidP="00CA6051">
            <w:pPr>
              <w:spacing w:after="0" w:line="259" w:lineRule="auto"/>
              <w:ind w:right="312"/>
              <w:jc w:val="right"/>
              <w:rPr>
                <w:rFonts w:ascii="Arial" w:eastAsiaTheme="minorHAnsi" w:hAnsi="Arial" w:cs="Arial"/>
                <w:sz w:val="14"/>
                <w:szCs w:val="14"/>
                <w:lang w:eastAsia="en-US"/>
              </w:rPr>
            </w:pPr>
            <w:r w:rsidRPr="00CA6051">
              <w:rPr>
                <w:rFonts w:ascii="Arial" w:eastAsiaTheme="minorHAnsi" w:hAnsi="Arial" w:cs="Arial"/>
                <w:sz w:val="14"/>
                <w:szCs w:val="14"/>
                <w:lang w:eastAsia="en-US"/>
              </w:rPr>
              <w:t>100.00%</w:t>
            </w:r>
          </w:p>
        </w:tc>
        <w:tc>
          <w:tcPr>
            <w:tcW w:w="706"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3C08865C"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c>
          <w:tcPr>
            <w:tcW w:w="530" w:type="pct"/>
            <w:tcBorders>
              <w:top w:val="nil"/>
              <w:left w:val="nil"/>
              <w:bottom w:val="single" w:sz="8" w:space="0" w:color="A8D08D"/>
              <w:right w:val="nil"/>
            </w:tcBorders>
            <w:shd w:val="clear" w:color="auto" w:fill="00B050"/>
            <w:tcMar>
              <w:top w:w="0" w:type="dxa"/>
              <w:left w:w="108" w:type="dxa"/>
              <w:bottom w:w="0" w:type="dxa"/>
              <w:right w:w="108" w:type="dxa"/>
            </w:tcMar>
          </w:tcPr>
          <w:p w14:paraId="2E174041" w14:textId="77777777" w:rsidR="00CA6051" w:rsidRPr="00CA6051" w:rsidRDefault="00CA6051" w:rsidP="00CA6051">
            <w:pPr>
              <w:spacing w:after="0" w:line="259" w:lineRule="auto"/>
              <w:rPr>
                <w:rFonts w:ascii="Arial" w:eastAsiaTheme="minorHAnsi" w:hAnsi="Arial" w:cs="Arial"/>
                <w:color w:val="000000"/>
                <w:sz w:val="14"/>
                <w:szCs w:val="14"/>
                <w:lang w:eastAsia="en-US"/>
              </w:rPr>
            </w:pPr>
          </w:p>
        </w:tc>
      </w:tr>
      <w:tr w:rsidR="00CA6051" w:rsidRPr="00CA6051" w14:paraId="347C1045" w14:textId="77777777" w:rsidTr="006B7937">
        <w:trPr>
          <w:trHeight w:val="19"/>
          <w:jc w:val="center"/>
        </w:trPr>
        <w:tc>
          <w:tcPr>
            <w:tcW w:w="5000" w:type="pct"/>
            <w:gridSpan w:val="7"/>
            <w:tcBorders>
              <w:top w:val="single" w:sz="4" w:space="0" w:color="FABF8F" w:themeColor="accent6" w:themeTint="99"/>
              <w:left w:val="nil"/>
            </w:tcBorders>
            <w:tcMar>
              <w:top w:w="0" w:type="dxa"/>
              <w:left w:w="108" w:type="dxa"/>
              <w:bottom w:w="0" w:type="dxa"/>
              <w:right w:w="108" w:type="dxa"/>
            </w:tcMar>
          </w:tcPr>
          <w:p w14:paraId="64AEEC4C" w14:textId="77777777" w:rsidR="00CA6051" w:rsidRPr="00CA6051" w:rsidRDefault="00CA6051" w:rsidP="00CA6051">
            <w:pPr>
              <w:spacing w:after="0"/>
              <w:rPr>
                <w:rFonts w:ascii="Arial" w:eastAsiaTheme="minorHAnsi" w:hAnsi="Arial" w:cs="Arial"/>
                <w:sz w:val="14"/>
                <w:szCs w:val="18"/>
                <w:lang w:eastAsia="en-US"/>
              </w:rPr>
            </w:pPr>
            <w:r w:rsidRPr="00CA6051">
              <w:rPr>
                <w:rFonts w:ascii="Arial" w:eastAsiaTheme="minorHAnsi" w:hAnsi="Arial" w:cs="Arial"/>
                <w:sz w:val="14"/>
                <w:szCs w:val="18"/>
                <w:lang w:eastAsia="en-US"/>
              </w:rPr>
              <w:t>IM* = Isla Mujeres. SV**= Sin valoración al no tener semaforización para indicador descendente.</w:t>
            </w:r>
          </w:p>
          <w:p w14:paraId="25AC0BE2" w14:textId="77777777" w:rsidR="00CA6051" w:rsidRPr="00CA6051" w:rsidRDefault="00CA6051" w:rsidP="00CA6051">
            <w:pPr>
              <w:spacing w:after="0"/>
              <w:ind w:left="-111"/>
              <w:jc w:val="both"/>
              <w:rPr>
                <w:rFonts w:ascii="Arial" w:eastAsiaTheme="minorHAnsi" w:hAnsi="Arial" w:cs="Arial"/>
                <w:b/>
                <w:sz w:val="14"/>
                <w:szCs w:val="18"/>
                <w:lang w:eastAsia="en-US"/>
              </w:rPr>
            </w:pPr>
          </w:p>
          <w:p w14:paraId="5450A2A2" w14:textId="77777777" w:rsidR="00CA6051" w:rsidRPr="00CA6051" w:rsidRDefault="00CA6051" w:rsidP="00CA6051">
            <w:pPr>
              <w:spacing w:after="0"/>
              <w:ind w:left="-111"/>
              <w:jc w:val="both"/>
              <w:rPr>
                <w:rFonts w:ascii="Arial" w:eastAsiaTheme="minorHAnsi" w:hAnsi="Arial" w:cs="Arial"/>
                <w:sz w:val="14"/>
                <w:szCs w:val="18"/>
                <w:lang w:eastAsia="en-US"/>
              </w:rPr>
            </w:pPr>
            <w:r w:rsidRPr="00CA6051">
              <w:rPr>
                <w:rFonts w:ascii="Arial" w:eastAsiaTheme="minorHAnsi" w:hAnsi="Arial" w:cs="Arial"/>
                <w:b/>
                <w:sz w:val="14"/>
                <w:szCs w:val="18"/>
                <w:lang w:eastAsia="en-US"/>
              </w:rPr>
              <w:t>Fuente:</w:t>
            </w:r>
            <w:r w:rsidRPr="00CA6051">
              <w:rPr>
                <w:rFonts w:ascii="Arial" w:eastAsiaTheme="minorHAnsi" w:hAnsi="Arial" w:cs="Arial"/>
                <w:sz w:val="14"/>
                <w:szCs w:val="18"/>
                <w:lang w:eastAsia="en-US"/>
              </w:rPr>
              <w:t xml:space="preserve"> Elaborado por la ASEQROO con información contenida en la Cédula de Avance de Cumplimiento de los Objetivos y Metas y fichas técnicas de indicadores del programa presupuestario E001 Isla Mujeres Incluyente y Humano, correspondientes al ejercicio 2023.</w:t>
            </w:r>
          </w:p>
        </w:tc>
      </w:tr>
    </w:tbl>
    <w:p w14:paraId="168904BB" w14:textId="77777777" w:rsidR="00CA6051" w:rsidRPr="00CA6051" w:rsidRDefault="00CA6051" w:rsidP="00CA6051">
      <w:pPr>
        <w:spacing w:after="0" w:line="240" w:lineRule="auto"/>
        <w:jc w:val="both"/>
        <w:rPr>
          <w:rFonts w:ascii="Arial" w:eastAsia="Calibri" w:hAnsi="Arial" w:cs="Arial"/>
          <w:sz w:val="24"/>
          <w:szCs w:val="24"/>
          <w:lang w:eastAsia="en-US"/>
        </w:rPr>
      </w:pPr>
    </w:p>
    <w:p w14:paraId="21872F5C" w14:textId="77777777" w:rsidR="00CA6051" w:rsidRPr="00CA6051" w:rsidRDefault="00CA6051" w:rsidP="00CA6051">
      <w:pPr>
        <w:spacing w:after="0" w:line="240" w:lineRule="auto"/>
        <w:jc w:val="both"/>
        <w:rPr>
          <w:rFonts w:ascii="Arial" w:eastAsia="Calibri" w:hAnsi="Arial" w:cs="Arial"/>
          <w:sz w:val="24"/>
          <w:szCs w:val="24"/>
          <w:lang w:eastAsia="en-US"/>
        </w:rPr>
      </w:pPr>
      <w:r w:rsidRPr="00CA6051">
        <w:rPr>
          <w:rFonts w:ascii="Arial" w:eastAsia="Calibri" w:hAnsi="Arial" w:cs="Arial"/>
          <w:sz w:val="24"/>
          <w:szCs w:val="24"/>
          <w:lang w:eastAsia="en-US"/>
        </w:rPr>
        <w:t>A continuación, se ilustra el resultado obtenido de la comparación realizada:</w:t>
      </w:r>
    </w:p>
    <w:p w14:paraId="5A30A374" w14:textId="77777777" w:rsidR="00CA6051" w:rsidRPr="00CA6051" w:rsidRDefault="00CA6051" w:rsidP="00CA6051">
      <w:pPr>
        <w:spacing w:after="0" w:line="240" w:lineRule="auto"/>
        <w:jc w:val="both"/>
        <w:rPr>
          <w:rFonts w:ascii="Arial" w:eastAsia="Calibri" w:hAnsi="Arial" w:cs="Arial"/>
          <w:sz w:val="24"/>
          <w:szCs w:val="24"/>
          <w:lang w:eastAsia="en-US"/>
        </w:rPr>
      </w:pPr>
    </w:p>
    <w:p w14:paraId="16FB7A7A" w14:textId="6852500A" w:rsidR="00CA6051" w:rsidRPr="00CA6051" w:rsidRDefault="00CA6051" w:rsidP="00CA6051">
      <w:pPr>
        <w:spacing w:after="0" w:line="240" w:lineRule="auto"/>
        <w:jc w:val="center"/>
        <w:rPr>
          <w:rFonts w:ascii="Arial" w:eastAsia="Calibri" w:hAnsi="Arial" w:cs="Arial"/>
          <w:b/>
          <w:bCs/>
          <w:sz w:val="20"/>
          <w:szCs w:val="20"/>
          <w:lang w:eastAsia="en-US"/>
        </w:rPr>
      </w:pPr>
      <w:r w:rsidRPr="00CA6051">
        <w:rPr>
          <w:rFonts w:ascii="Arial" w:eastAsia="Calibri" w:hAnsi="Arial" w:cs="Arial"/>
          <w:b/>
          <w:bCs/>
          <w:sz w:val="20"/>
          <w:szCs w:val="20"/>
          <w:lang w:eastAsia="en-US"/>
        </w:rPr>
        <w:t>Image</w:t>
      </w:r>
      <w:r w:rsidR="00530B60">
        <w:rPr>
          <w:rFonts w:ascii="Arial" w:eastAsia="Calibri" w:hAnsi="Arial" w:cs="Arial"/>
          <w:b/>
          <w:bCs/>
          <w:sz w:val="20"/>
          <w:szCs w:val="20"/>
          <w:lang w:eastAsia="en-US"/>
        </w:rPr>
        <w:t>n 4. Valoración de Cumplimiento</w:t>
      </w:r>
    </w:p>
    <w:p w14:paraId="48964BEC" w14:textId="77777777" w:rsidR="00CA6051" w:rsidRPr="00CA6051" w:rsidRDefault="00CA6051" w:rsidP="00CA6051">
      <w:pPr>
        <w:spacing w:after="0" w:line="240" w:lineRule="auto"/>
        <w:jc w:val="center"/>
        <w:rPr>
          <w:rFonts w:ascii="Arial" w:eastAsia="Calibri" w:hAnsi="Arial" w:cs="Arial"/>
          <w:b/>
          <w:bCs/>
          <w:sz w:val="20"/>
          <w:szCs w:val="20"/>
          <w:lang w:eastAsia="en-US"/>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89"/>
        <w:gridCol w:w="4384"/>
      </w:tblGrid>
      <w:tr w:rsidR="00CA6051" w:rsidRPr="00CA6051" w14:paraId="0A944B85" w14:textId="77777777" w:rsidTr="006B7937">
        <w:trPr>
          <w:trHeight w:val="220"/>
          <w:jc w:val="center"/>
        </w:trPr>
        <w:tc>
          <w:tcPr>
            <w:tcW w:w="5089" w:type="dxa"/>
            <w:tcBorders>
              <w:top w:val="nil"/>
              <w:left w:val="nil"/>
              <w:bottom w:val="nil"/>
              <w:right w:val="nil"/>
            </w:tcBorders>
            <w:shd w:val="clear" w:color="auto" w:fill="auto"/>
            <w:tcMar>
              <w:top w:w="0" w:type="dxa"/>
              <w:left w:w="108" w:type="dxa"/>
              <w:bottom w:w="0" w:type="dxa"/>
              <w:right w:w="108" w:type="dxa"/>
            </w:tcMar>
            <w:vAlign w:val="center"/>
            <w:hideMark/>
          </w:tcPr>
          <w:p w14:paraId="48EB8004" w14:textId="77777777" w:rsidR="00CA6051" w:rsidRPr="00CA6051" w:rsidRDefault="00CA6051" w:rsidP="00CA6051">
            <w:pPr>
              <w:jc w:val="center"/>
              <w:rPr>
                <w:rFonts w:ascii="Arial" w:eastAsiaTheme="minorHAnsi" w:hAnsi="Arial" w:cs="Arial"/>
                <w:sz w:val="16"/>
                <w:szCs w:val="20"/>
                <w:lang w:eastAsia="en-US"/>
              </w:rPr>
            </w:pPr>
            <w:r w:rsidRPr="00CA6051">
              <w:rPr>
                <w:rFonts w:ascii="Arial" w:eastAsiaTheme="minorHAnsi" w:hAnsi="Arial" w:cs="Arial"/>
                <w:sz w:val="16"/>
                <w:szCs w:val="20"/>
                <w:lang w:eastAsia="en-US"/>
              </w:rPr>
              <w:t>Semaforización establecida por el Sistema para el Desarrollo Integral de la Familia del Municipio de Isla Mujeres.</w:t>
            </w:r>
          </w:p>
        </w:tc>
        <w:tc>
          <w:tcPr>
            <w:tcW w:w="4384" w:type="dxa"/>
            <w:tcBorders>
              <w:top w:val="nil"/>
              <w:left w:val="nil"/>
              <w:bottom w:val="nil"/>
              <w:right w:val="nil"/>
            </w:tcBorders>
            <w:shd w:val="clear" w:color="auto" w:fill="auto"/>
            <w:tcMar>
              <w:top w:w="0" w:type="dxa"/>
              <w:left w:w="108" w:type="dxa"/>
              <w:bottom w:w="0" w:type="dxa"/>
              <w:right w:w="108" w:type="dxa"/>
            </w:tcMar>
            <w:hideMark/>
          </w:tcPr>
          <w:p w14:paraId="0D9AE6C8" w14:textId="77777777" w:rsidR="00CA6051" w:rsidRPr="00CA6051" w:rsidRDefault="00CA6051" w:rsidP="00CA6051">
            <w:pPr>
              <w:jc w:val="center"/>
              <w:rPr>
                <w:rFonts w:ascii="Arial" w:eastAsiaTheme="minorHAnsi" w:hAnsi="Arial" w:cs="Arial"/>
                <w:sz w:val="20"/>
                <w:szCs w:val="20"/>
                <w:lang w:eastAsia="en-US"/>
              </w:rPr>
            </w:pPr>
            <w:r w:rsidRPr="00CA6051">
              <w:rPr>
                <w:rFonts w:ascii="Arial" w:eastAsiaTheme="minorHAnsi" w:hAnsi="Arial" w:cs="Arial"/>
                <w:sz w:val="16"/>
                <w:szCs w:val="20"/>
                <w:lang w:eastAsia="en-US"/>
              </w:rPr>
              <w:t>Semaforización establecida por SEFIPLAN</w:t>
            </w:r>
            <w:r w:rsidRPr="00CA6051">
              <w:rPr>
                <w:rFonts w:ascii="Arial" w:eastAsiaTheme="minorHAnsi" w:hAnsi="Arial" w:cs="Arial"/>
                <w:sz w:val="20"/>
                <w:szCs w:val="20"/>
                <w:lang w:eastAsia="en-US"/>
              </w:rPr>
              <w:t>.</w:t>
            </w:r>
          </w:p>
        </w:tc>
      </w:tr>
      <w:tr w:rsidR="00CA6051" w:rsidRPr="00CA6051" w14:paraId="57AB9D61" w14:textId="77777777" w:rsidTr="006B7937">
        <w:trPr>
          <w:trHeight w:val="2901"/>
          <w:jc w:val="center"/>
        </w:trPr>
        <w:tc>
          <w:tcPr>
            <w:tcW w:w="5089" w:type="dxa"/>
            <w:tcBorders>
              <w:top w:val="nil"/>
              <w:left w:val="nil"/>
              <w:bottom w:val="nil"/>
              <w:right w:val="single" w:sz="4" w:space="0" w:color="0070C0"/>
            </w:tcBorders>
            <w:tcMar>
              <w:top w:w="0" w:type="dxa"/>
              <w:left w:w="108" w:type="dxa"/>
              <w:bottom w:w="0" w:type="dxa"/>
              <w:right w:w="108" w:type="dxa"/>
            </w:tcMar>
            <w:hideMark/>
          </w:tcPr>
          <w:p w14:paraId="7621DE04" w14:textId="77777777" w:rsidR="00CA6051" w:rsidRPr="00CA6051" w:rsidRDefault="00CA6051" w:rsidP="00CA6051">
            <w:pPr>
              <w:jc w:val="center"/>
              <w:rPr>
                <w:rFonts w:ascii="Arial" w:eastAsiaTheme="minorHAnsi" w:hAnsi="Arial" w:cs="Arial"/>
                <w:sz w:val="20"/>
                <w:szCs w:val="20"/>
              </w:rPr>
            </w:pPr>
            <w:r w:rsidRPr="00CA6051">
              <w:rPr>
                <w:rFonts w:ascii="Calibri" w:hAnsi="Calibri" w:cs="Calibri"/>
                <w:noProof/>
                <w:color w:val="000000"/>
              </w:rPr>
              <w:drawing>
                <wp:inline distT="0" distB="0" distL="0" distR="0" wp14:anchorId="2578DF93" wp14:editId="2925E1B2">
                  <wp:extent cx="2758387" cy="1781908"/>
                  <wp:effectExtent l="0" t="0" r="4445" b="8890"/>
                  <wp:docPr id="11" name="img239595" descr="cid:9d84835c-89af-4b57-bb1c-d0061442b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595" descr="cid:9d84835c-89af-4b57-bb1c-d0061442b38a"/>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b="14256"/>
                          <a:stretch/>
                        </pic:blipFill>
                        <pic:spPr bwMode="auto">
                          <a:xfrm>
                            <a:off x="0" y="0"/>
                            <a:ext cx="2805468" cy="1812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tcBorders>
              <w:top w:val="nil"/>
              <w:left w:val="single" w:sz="4" w:space="0" w:color="0070C0"/>
              <w:bottom w:val="nil"/>
              <w:right w:val="nil"/>
            </w:tcBorders>
            <w:tcMar>
              <w:top w:w="0" w:type="dxa"/>
              <w:left w:w="108" w:type="dxa"/>
              <w:bottom w:w="0" w:type="dxa"/>
              <w:right w:w="108" w:type="dxa"/>
            </w:tcMar>
            <w:hideMark/>
          </w:tcPr>
          <w:p w14:paraId="0C4F4235" w14:textId="77777777" w:rsidR="00CA6051" w:rsidRPr="00CA6051" w:rsidRDefault="00CA6051" w:rsidP="00CA6051">
            <w:pPr>
              <w:rPr>
                <w:rFonts w:ascii="Arial" w:eastAsiaTheme="minorHAnsi" w:hAnsi="Arial" w:cs="Arial"/>
                <w:sz w:val="20"/>
                <w:szCs w:val="20"/>
                <w:lang w:eastAsia="en-US"/>
              </w:rPr>
            </w:pPr>
            <w:r w:rsidRPr="00CA6051">
              <w:rPr>
                <w:rFonts w:ascii="Calibri" w:hAnsi="Calibri" w:cs="Calibri"/>
                <w:noProof/>
                <w:color w:val="000000"/>
              </w:rPr>
              <w:drawing>
                <wp:inline distT="0" distB="0" distL="0" distR="0" wp14:anchorId="2D503498" wp14:editId="78FE7745">
                  <wp:extent cx="2553642" cy="1758462"/>
                  <wp:effectExtent l="0" t="0" r="0" b="0"/>
                  <wp:docPr id="13" name="img558399" descr="cid:fac16b1d-3a59-4b80-a74e-444cb9e7b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8399" descr="cid:fac16b1d-3a59-4b80-a74e-444cb9e7beed"/>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16570"/>
                          <a:stretch/>
                        </pic:blipFill>
                        <pic:spPr bwMode="auto">
                          <a:xfrm>
                            <a:off x="0" y="0"/>
                            <a:ext cx="2628902" cy="18102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C17FEE" w14:textId="77777777" w:rsidR="00CA6051" w:rsidRPr="00CA6051" w:rsidRDefault="00CA6051" w:rsidP="00CA6051">
      <w:pPr>
        <w:spacing w:after="0"/>
        <w:jc w:val="both"/>
        <w:rPr>
          <w:rFonts w:ascii="Arial" w:eastAsia="Calibri" w:hAnsi="Arial" w:cs="Arial"/>
          <w:color w:val="000000"/>
          <w:sz w:val="24"/>
          <w:szCs w:val="24"/>
          <w:lang w:eastAsia="en-US"/>
        </w:rPr>
      </w:pPr>
      <w:r w:rsidRPr="00CA6051">
        <w:rPr>
          <w:rFonts w:ascii="Arial" w:eastAsiaTheme="minorHAnsi" w:hAnsi="Arial" w:cs="Arial"/>
          <w:b/>
          <w:bCs/>
          <w:sz w:val="14"/>
          <w:szCs w:val="14"/>
          <w:lang w:eastAsia="en-US"/>
        </w:rPr>
        <w:t>Fuente</w:t>
      </w:r>
      <w:r w:rsidRPr="00CA6051">
        <w:rPr>
          <w:rFonts w:ascii="Arial" w:eastAsiaTheme="minorHAnsi" w:hAnsi="Arial" w:cs="Arial"/>
          <w:sz w:val="14"/>
          <w:szCs w:val="14"/>
          <w:lang w:eastAsia="en-US"/>
        </w:rPr>
        <w:t>:</w:t>
      </w:r>
      <w:r w:rsidRPr="00CA6051">
        <w:rPr>
          <w:rFonts w:ascii="Arial" w:eastAsiaTheme="minorHAnsi" w:hAnsi="Arial" w:cs="Arial"/>
          <w:b/>
          <w:bCs/>
          <w:sz w:val="14"/>
          <w:szCs w:val="14"/>
          <w:lang w:eastAsia="en-US"/>
        </w:rPr>
        <w:t xml:space="preserve"> </w:t>
      </w:r>
      <w:r w:rsidRPr="00CA6051">
        <w:rPr>
          <w:rFonts w:ascii="Arial" w:eastAsiaTheme="minorHAnsi" w:hAnsi="Arial" w:cs="Arial"/>
          <w:sz w:val="14"/>
          <w:szCs w:val="14"/>
          <w:lang w:eastAsia="en-US"/>
        </w:rPr>
        <w:t>Elaborado por la ASEQROO con información contenida en la Cédula de Avance de Cumplimiento de los Objetivos y Metas y fichas técnicas de indicadores del programa presupuestario E001 Isla Mujeres Incluyente y Humano, correspondientes al ejercicio 2023 y la Guía para la Construcción de Indicadores de Desempeño para el Gobierno del Estado de Quintana Roo, ejercicio fiscal 2023</w:t>
      </w:r>
    </w:p>
    <w:p w14:paraId="027A7B36" w14:textId="77777777" w:rsidR="00580706" w:rsidRDefault="00580706" w:rsidP="00CA6051">
      <w:pPr>
        <w:spacing w:after="0"/>
        <w:jc w:val="both"/>
        <w:rPr>
          <w:rFonts w:ascii="Arial" w:eastAsia="Calibri" w:hAnsi="Arial" w:cs="Arial"/>
          <w:color w:val="000000"/>
          <w:sz w:val="24"/>
          <w:szCs w:val="24"/>
          <w:lang w:eastAsia="en-US"/>
        </w:rPr>
      </w:pPr>
    </w:p>
    <w:p w14:paraId="3355CAAB" w14:textId="73542763" w:rsidR="00CA6051" w:rsidRPr="00CA6051" w:rsidRDefault="00CA6051" w:rsidP="00CA6051">
      <w:pPr>
        <w:spacing w:after="0"/>
        <w:jc w:val="both"/>
        <w:rPr>
          <w:rFonts w:ascii="Arial" w:eastAsia="Calibri" w:hAnsi="Arial" w:cs="Arial"/>
          <w:color w:val="000000"/>
          <w:sz w:val="24"/>
          <w:szCs w:val="24"/>
          <w:lang w:eastAsia="en-US"/>
        </w:rPr>
      </w:pPr>
      <w:r w:rsidRPr="00CA6051">
        <w:rPr>
          <w:rFonts w:ascii="Arial" w:eastAsia="Calibri" w:hAnsi="Arial" w:cs="Arial"/>
          <w:color w:val="000000"/>
          <w:sz w:val="24"/>
          <w:szCs w:val="24"/>
          <w:lang w:eastAsia="en-US"/>
        </w:rPr>
        <w:t>Se concluye que, si bien los resultados presentados por el Sistema para el Desarrollo Integral de la Famili</w:t>
      </w:r>
      <w:r w:rsidR="00E21387">
        <w:rPr>
          <w:rFonts w:ascii="Arial" w:eastAsia="Calibri" w:hAnsi="Arial" w:cs="Arial"/>
          <w:color w:val="000000"/>
          <w:sz w:val="24"/>
          <w:szCs w:val="24"/>
          <w:lang w:eastAsia="en-US"/>
        </w:rPr>
        <w:t>a del Municipio de Isla Mujeres</w:t>
      </w:r>
      <w:r w:rsidRPr="00CA6051">
        <w:rPr>
          <w:rFonts w:ascii="Arial" w:eastAsia="Calibri" w:hAnsi="Arial" w:cs="Arial"/>
          <w:color w:val="000000"/>
          <w:sz w:val="24"/>
          <w:szCs w:val="24"/>
          <w:lang w:eastAsia="en-US"/>
        </w:rPr>
        <w:t xml:space="preserve"> reflejan en todos los niveles seleccionados un avance de cumplimiento, de los cuales, 7 objetivos se encuentran dentro de un rango aceptable, presenta un área de mejora para reforzar el seguimiento sobre el cumplimiento de las metas programadas para realizar oportunamente los cambios necesarios en caso de requerirse para optimizar los resultados deseados, ya que presentó 6 objetivos posicionados en un rango crítico, en su mayoría por un cumplimiento mayor al 100% de lo programado.</w:t>
      </w:r>
    </w:p>
    <w:p w14:paraId="7D4CC9AD" w14:textId="77777777" w:rsidR="00CA6051" w:rsidRPr="00CA6051" w:rsidRDefault="00CA6051" w:rsidP="00CA6051">
      <w:pPr>
        <w:spacing w:after="0"/>
        <w:jc w:val="both"/>
        <w:rPr>
          <w:rFonts w:ascii="Arial" w:eastAsia="Calibri" w:hAnsi="Arial" w:cs="Arial"/>
          <w:sz w:val="24"/>
          <w:szCs w:val="24"/>
          <w:lang w:eastAsia="en-US"/>
        </w:rPr>
      </w:pPr>
    </w:p>
    <w:p w14:paraId="05E1DD99" w14:textId="5168B7D1" w:rsidR="00CA6051" w:rsidRPr="00CA6051" w:rsidRDefault="00CA6051" w:rsidP="00CA6051">
      <w:pPr>
        <w:spacing w:after="0"/>
        <w:rPr>
          <w:rFonts w:ascii="Arial" w:hAnsi="Arial" w:cs="Arial"/>
          <w:b/>
          <w:sz w:val="24"/>
          <w:szCs w:val="24"/>
        </w:rPr>
      </w:pPr>
      <w:r w:rsidRPr="00CA6051">
        <w:rPr>
          <w:rFonts w:ascii="Arial" w:hAnsi="Arial" w:cs="Arial"/>
          <w:b/>
          <w:sz w:val="24"/>
          <w:szCs w:val="24"/>
        </w:rPr>
        <w:t>b) Evidencia del cu</w:t>
      </w:r>
      <w:r w:rsidR="000F3221">
        <w:rPr>
          <w:rFonts w:ascii="Arial" w:hAnsi="Arial" w:cs="Arial"/>
          <w:b/>
          <w:sz w:val="24"/>
          <w:szCs w:val="24"/>
        </w:rPr>
        <w:t>mplimiento de objetivos y metas</w:t>
      </w:r>
    </w:p>
    <w:p w14:paraId="44FEF1DA" w14:textId="77777777" w:rsidR="00CA6051" w:rsidRPr="00CA6051" w:rsidRDefault="00CA6051" w:rsidP="00CA6051">
      <w:pPr>
        <w:spacing w:after="0"/>
        <w:jc w:val="both"/>
        <w:rPr>
          <w:rFonts w:ascii="Arial" w:eastAsia="Calibri" w:hAnsi="Arial" w:cs="Arial"/>
          <w:sz w:val="24"/>
          <w:szCs w:val="24"/>
          <w:lang w:eastAsia="en-US"/>
        </w:rPr>
      </w:pPr>
    </w:p>
    <w:p w14:paraId="039105AD" w14:textId="4E722770" w:rsidR="00CA6051" w:rsidRPr="00CA6051" w:rsidRDefault="00CA6051" w:rsidP="00CA6051">
      <w:pPr>
        <w:spacing w:after="0"/>
        <w:jc w:val="both"/>
        <w:rPr>
          <w:rFonts w:ascii="Arial" w:hAnsi="Arial"/>
          <w:sz w:val="24"/>
          <w:szCs w:val="24"/>
        </w:rPr>
      </w:pPr>
      <w:r w:rsidRPr="00CA6051">
        <w:rPr>
          <w:rFonts w:ascii="Arial" w:hAnsi="Arial"/>
          <w:sz w:val="24"/>
          <w:szCs w:val="24"/>
        </w:rPr>
        <w:t xml:space="preserve">La valoración de la evidencia del cumplimiento de objetivos y metas del programa presupuestario E001 Isla Mujeres Incluyente y Humano del Sistema para el Desarrollo Integral de la Familia del Municipio de Isla Mujeres, se realizará sobre los mismos niveles seleccionados como muestra, con el fin de verificar la documentación que </w:t>
      </w:r>
      <w:r w:rsidR="000F3221">
        <w:rPr>
          <w:rFonts w:ascii="Arial" w:hAnsi="Arial"/>
          <w:sz w:val="24"/>
          <w:szCs w:val="24"/>
        </w:rPr>
        <w:t>respalde</w:t>
      </w:r>
      <w:r w:rsidRPr="00CA6051">
        <w:rPr>
          <w:rFonts w:ascii="Arial" w:hAnsi="Arial"/>
          <w:sz w:val="24"/>
          <w:szCs w:val="24"/>
        </w:rPr>
        <w:t xml:space="preserve"> el avance reportado. </w:t>
      </w:r>
    </w:p>
    <w:p w14:paraId="6D936A47" w14:textId="77777777" w:rsidR="00CA6051" w:rsidRPr="00CA6051" w:rsidRDefault="00CA6051" w:rsidP="00CA6051">
      <w:pPr>
        <w:spacing w:after="0"/>
        <w:jc w:val="both"/>
        <w:rPr>
          <w:rFonts w:ascii="Arial" w:hAnsi="Arial"/>
          <w:sz w:val="24"/>
          <w:szCs w:val="24"/>
        </w:rPr>
      </w:pPr>
    </w:p>
    <w:p w14:paraId="4B611AFB" w14:textId="77777777" w:rsidR="00CA6051" w:rsidRPr="00CA6051" w:rsidRDefault="00CA6051" w:rsidP="00CA6051">
      <w:pPr>
        <w:spacing w:after="0"/>
        <w:jc w:val="both"/>
        <w:rPr>
          <w:rFonts w:ascii="Arial" w:hAnsi="Arial"/>
          <w:sz w:val="24"/>
          <w:szCs w:val="24"/>
        </w:rPr>
      </w:pPr>
      <w:r w:rsidRPr="00CA6051">
        <w:rPr>
          <w:rFonts w:ascii="Arial" w:hAnsi="Arial"/>
          <w:sz w:val="24"/>
          <w:szCs w:val="24"/>
        </w:rPr>
        <w:t>Es importante señalar que la información proporcionada forma parte de las evidencias trimestrales del programa presupuestario auditado, y no propiamente como evidencia que se relacione con la documentación generada como medios de verificación de los indicadores establecidos en la MIR del programa presupuestario en comento.</w:t>
      </w:r>
    </w:p>
    <w:p w14:paraId="6754EC51" w14:textId="77777777" w:rsidR="00CA6051" w:rsidRPr="00CA6051" w:rsidRDefault="00CA6051" w:rsidP="00CA6051">
      <w:pPr>
        <w:spacing w:after="0"/>
        <w:jc w:val="both"/>
        <w:rPr>
          <w:rFonts w:ascii="Arial" w:hAnsi="Arial"/>
          <w:sz w:val="24"/>
        </w:rPr>
      </w:pPr>
    </w:p>
    <w:p w14:paraId="3FFAD729" w14:textId="77777777" w:rsidR="00CA6051" w:rsidRPr="00CA6051" w:rsidRDefault="00CA6051" w:rsidP="00CA6051">
      <w:pPr>
        <w:spacing w:after="0"/>
        <w:jc w:val="both"/>
        <w:rPr>
          <w:rFonts w:ascii="Arial" w:hAnsi="Arial"/>
          <w:sz w:val="24"/>
        </w:rPr>
      </w:pPr>
      <w:r w:rsidRPr="00CA6051">
        <w:rPr>
          <w:rFonts w:ascii="Arial" w:hAnsi="Arial"/>
          <w:sz w:val="24"/>
        </w:rPr>
        <w:t>Se realizó la valoración de la información proporcionada por el Sistema para el Desarrollo Integral de la Familia del Municipio de Isla Mujeres, a fin de determinar si ésta resulta suficiente, competente y congruente con los porcentajes de avance reportados en la Cédula de Avance de Cumplimiento de Objetivos y Metas del programa presupuestario analizado.</w:t>
      </w:r>
    </w:p>
    <w:p w14:paraId="151D23C7" w14:textId="77777777" w:rsidR="00CA6051" w:rsidRPr="00CA6051" w:rsidRDefault="00CA6051" w:rsidP="00CA6051">
      <w:pPr>
        <w:spacing w:after="0"/>
        <w:jc w:val="both"/>
        <w:rPr>
          <w:rFonts w:ascii="Arial" w:hAnsi="Arial"/>
          <w:sz w:val="28"/>
          <w:szCs w:val="24"/>
        </w:rPr>
      </w:pPr>
    </w:p>
    <w:p w14:paraId="19F241A4" w14:textId="77777777" w:rsidR="00CA6051" w:rsidRPr="00CA6051" w:rsidRDefault="00CA6051" w:rsidP="00CA6051">
      <w:pPr>
        <w:spacing w:after="0"/>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Como resultado de la valoración realizada a las evidencias presentadas, se identificó que, de los 13 objetivos analizados, 7 componentes (C3, C5, C6, C7, C8, C9 y C10) se sustentaron con evidencia congruente y que respalda los resultados reportados como logrados en el cumplimiento de los objetivos y metas del programa presupuestario E001. Los 6 objetivos restantes (Fin, Propósito, y componentes C1, C2, C4 y C11), no sustentaron debido a la falta de evidencia competente, suficiente y congruente que avale los porcentajes de avance alcanzados.</w:t>
      </w:r>
    </w:p>
    <w:p w14:paraId="7DCCFAD4" w14:textId="77777777" w:rsidR="00CA6051" w:rsidRPr="00CA6051" w:rsidRDefault="00CA6051" w:rsidP="00CA6051">
      <w:pPr>
        <w:spacing w:after="0"/>
        <w:jc w:val="both"/>
        <w:rPr>
          <w:rFonts w:ascii="Arial" w:hAnsi="Arial" w:cs="Arial"/>
          <w:b/>
          <w:bCs/>
          <w:sz w:val="24"/>
          <w:szCs w:val="24"/>
        </w:rPr>
      </w:pPr>
    </w:p>
    <w:p w14:paraId="3BBF9771" w14:textId="77777777" w:rsidR="00CA6051" w:rsidRPr="00CA6051" w:rsidRDefault="00CA6051" w:rsidP="00CA6051">
      <w:pPr>
        <w:autoSpaceDE w:val="0"/>
        <w:autoSpaceDN w:val="0"/>
        <w:adjustRightInd w:val="0"/>
        <w:spacing w:after="0"/>
        <w:contextualSpacing/>
        <w:jc w:val="both"/>
        <w:rPr>
          <w:rFonts w:ascii="Arial" w:eastAsiaTheme="minorHAnsi" w:hAnsi="Arial" w:cs="Arial"/>
          <w:bCs/>
          <w:sz w:val="24"/>
          <w:szCs w:val="24"/>
          <w:lang w:val="es-ES" w:eastAsia="en-US"/>
        </w:rPr>
      </w:pPr>
      <w:r w:rsidRPr="00CA6051">
        <w:rPr>
          <w:rFonts w:ascii="Arial" w:eastAsiaTheme="minorHAnsi" w:hAnsi="Arial" w:cs="Arial"/>
          <w:bCs/>
          <w:sz w:val="24"/>
          <w:szCs w:val="24"/>
          <w:lang w:val="es-ES" w:eastAsia="en-US"/>
        </w:rPr>
        <w:t>Derivado del análisis anterior, se determinaron las siguientes observaciones:</w:t>
      </w:r>
    </w:p>
    <w:p w14:paraId="4021B0C7" w14:textId="77777777" w:rsidR="00CA6051" w:rsidRPr="00CA6051" w:rsidRDefault="00CA6051" w:rsidP="00CA6051">
      <w:pPr>
        <w:autoSpaceDE w:val="0"/>
        <w:autoSpaceDN w:val="0"/>
        <w:adjustRightInd w:val="0"/>
        <w:spacing w:after="0"/>
        <w:contextualSpacing/>
        <w:jc w:val="both"/>
        <w:rPr>
          <w:rFonts w:ascii="Arial" w:eastAsiaTheme="minorHAnsi" w:hAnsi="Arial" w:cs="Arial"/>
          <w:bCs/>
          <w:sz w:val="24"/>
          <w:szCs w:val="24"/>
          <w:lang w:val="es-ES" w:eastAsia="en-US"/>
        </w:rPr>
      </w:pPr>
    </w:p>
    <w:p w14:paraId="67879D41" w14:textId="77777777" w:rsidR="00CA6051" w:rsidRPr="00CA6051" w:rsidRDefault="00CA6051" w:rsidP="00CA6051">
      <w:pPr>
        <w:numPr>
          <w:ilvl w:val="0"/>
          <w:numId w:val="21"/>
        </w:numPr>
        <w:spacing w:after="0"/>
        <w:ind w:left="284" w:hanging="284"/>
        <w:contextualSpacing/>
        <w:jc w:val="both"/>
        <w:rPr>
          <w:rFonts w:ascii="Arial" w:eastAsiaTheme="minorHAnsi" w:hAnsi="Arial" w:cs="Arial"/>
          <w:sz w:val="24"/>
          <w:szCs w:val="24"/>
          <w:lang w:val="es-ES" w:eastAsia="en-US"/>
        </w:rPr>
      </w:pPr>
      <w:r w:rsidRPr="00CA6051">
        <w:rPr>
          <w:rFonts w:ascii="Arial" w:eastAsiaTheme="minorHAnsi" w:hAnsi="Arial" w:cs="Arial"/>
          <w:color w:val="000000"/>
          <w:sz w:val="24"/>
          <w:szCs w:val="24"/>
          <w:lang w:val="es-ES" w:eastAsia="en-US"/>
        </w:rPr>
        <w:t>De la revisión a las fichas técnicas de indicadores del programa auditado, se observó que existe un área de mejora para expresar un criterio de valoración para el caso de las metas que presenten sobrecumplimientos superiores al 105% conforme a la metodología sugerida como mejor práctica para el diseño de indicadores, que coadyuve a determinar de una forma eficiente el monitoreo de los avances logrados y que sirva de apoyo a la toma de decisiones.</w:t>
      </w:r>
    </w:p>
    <w:p w14:paraId="58A8B415" w14:textId="77777777" w:rsidR="00CA6051" w:rsidRPr="006D5B3B" w:rsidRDefault="00CA6051" w:rsidP="00CA6051">
      <w:pPr>
        <w:spacing w:after="0"/>
        <w:ind w:left="142"/>
        <w:jc w:val="both"/>
        <w:rPr>
          <w:rFonts w:ascii="Arial" w:hAnsi="Arial" w:cs="Arial"/>
          <w:sz w:val="16"/>
          <w:szCs w:val="16"/>
        </w:rPr>
      </w:pPr>
    </w:p>
    <w:p w14:paraId="5B1171EE" w14:textId="77777777" w:rsidR="00CA6051" w:rsidRPr="00CA6051" w:rsidRDefault="00CA6051" w:rsidP="00CA6051">
      <w:pPr>
        <w:spacing w:after="0"/>
        <w:ind w:left="284"/>
        <w:contextualSpacing/>
        <w:jc w:val="both"/>
        <w:rPr>
          <w:rFonts w:ascii="Arial" w:eastAsiaTheme="minorHAnsi" w:hAnsi="Arial" w:cs="Arial"/>
          <w:sz w:val="24"/>
          <w:szCs w:val="24"/>
          <w:lang w:val="es-ES" w:eastAsia="en-US"/>
        </w:rPr>
      </w:pPr>
      <w:r w:rsidRPr="000F3221">
        <w:rPr>
          <w:rFonts w:ascii="Arial" w:eastAsiaTheme="minorHAnsi" w:hAnsi="Arial" w:cs="Arial"/>
          <w:sz w:val="24"/>
          <w:szCs w:val="24"/>
          <w:lang w:val="es-ES" w:eastAsia="en-US"/>
        </w:rPr>
        <w:t>Derivado de la reunión de trabajo efectuada, el Sistema para el Desarrollo Integral de la Familia del Municipio de Isla Mujeres, por medio de la Dirección Administrativa, acordó presentar las fichas técnicas de indicadores con los nuevos criterios de semaforización, estableciendo como fecha compromiso para su atención el 09 de agosto de 2024.</w:t>
      </w:r>
    </w:p>
    <w:p w14:paraId="474C8B4E" w14:textId="77777777" w:rsidR="00CA6051" w:rsidRPr="00CA6051" w:rsidRDefault="00CA6051" w:rsidP="00CA6051">
      <w:pPr>
        <w:spacing w:after="0"/>
        <w:ind w:left="284"/>
        <w:jc w:val="both"/>
        <w:rPr>
          <w:rFonts w:ascii="Arial" w:hAnsi="Arial" w:cs="Arial"/>
          <w:color w:val="000000"/>
          <w:sz w:val="24"/>
          <w:szCs w:val="24"/>
        </w:rPr>
      </w:pPr>
    </w:p>
    <w:p w14:paraId="5E8912FD" w14:textId="77777777" w:rsidR="00CA6051" w:rsidRPr="00CA6051" w:rsidRDefault="00CA6051" w:rsidP="00CA6051">
      <w:pPr>
        <w:numPr>
          <w:ilvl w:val="0"/>
          <w:numId w:val="21"/>
        </w:numPr>
        <w:spacing w:after="0"/>
        <w:ind w:left="284" w:hanging="284"/>
        <w:contextualSpacing/>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Se identificaron debilidades en el cumplimiento de los objetivos y metas en 6 de los 13 objetivos analizados, los cuales reflejan un sobrecumplimiento o incumplimiento considerado en rango crítico, lo cual denota una debilidad en la planeación del programa presupuestario, así como falta de monitoreo o seguimiento de las metas trimestrales programadas y alcanzadas.</w:t>
      </w:r>
    </w:p>
    <w:p w14:paraId="4BAA6414" w14:textId="77777777" w:rsidR="00CA6051" w:rsidRPr="006D5B3B" w:rsidRDefault="00CA6051" w:rsidP="00CA6051">
      <w:pPr>
        <w:spacing w:after="0"/>
        <w:ind w:left="426"/>
        <w:jc w:val="both"/>
        <w:rPr>
          <w:rFonts w:ascii="Arial" w:hAnsi="Arial" w:cs="Arial"/>
          <w:sz w:val="16"/>
          <w:szCs w:val="16"/>
        </w:rPr>
      </w:pPr>
    </w:p>
    <w:p w14:paraId="62CE29E2" w14:textId="293B6AAE" w:rsidR="00CA6051" w:rsidRPr="00CA6051" w:rsidRDefault="00CA6051" w:rsidP="00CA6051">
      <w:pPr>
        <w:spacing w:after="0"/>
        <w:ind w:left="284"/>
        <w:contextualSpacing/>
        <w:jc w:val="both"/>
        <w:rPr>
          <w:rFonts w:ascii="Arial" w:eastAsiaTheme="minorHAnsi" w:hAnsi="Arial" w:cs="Arial"/>
          <w:sz w:val="24"/>
          <w:szCs w:val="24"/>
          <w:lang w:val="es-ES" w:eastAsia="en-US"/>
        </w:rPr>
      </w:pPr>
      <w:r w:rsidRPr="000F3221">
        <w:rPr>
          <w:rFonts w:ascii="Arial" w:eastAsiaTheme="minorHAnsi" w:hAnsi="Arial" w:cs="Arial"/>
          <w:sz w:val="24"/>
          <w:szCs w:val="24"/>
          <w:lang w:val="es-ES" w:eastAsia="en-US"/>
        </w:rPr>
        <w:t xml:space="preserve">Derivado de la reunión de trabajo efectuada, el Sistema para el Desarrollo Integral de la Familia del Municipio de Isla Mujeres, por medio de la Dirección Administrativa, acordó presentar las minutas de trabajo </w:t>
      </w:r>
      <w:r w:rsidR="006D5B3B">
        <w:rPr>
          <w:rFonts w:ascii="Arial" w:eastAsiaTheme="minorHAnsi" w:hAnsi="Arial" w:cs="Arial"/>
          <w:sz w:val="24"/>
          <w:szCs w:val="24"/>
          <w:lang w:val="es-ES" w:eastAsia="en-US"/>
        </w:rPr>
        <w:t xml:space="preserve">que realice, </w:t>
      </w:r>
      <w:r w:rsidRPr="000F3221">
        <w:rPr>
          <w:rFonts w:ascii="Arial" w:eastAsiaTheme="minorHAnsi" w:hAnsi="Arial" w:cs="Arial"/>
          <w:sz w:val="24"/>
          <w:szCs w:val="24"/>
          <w:lang w:val="es-ES" w:eastAsia="en-US"/>
        </w:rPr>
        <w:t>derivadas de las reuniones de la Dirección General con sus coordinaciones</w:t>
      </w:r>
      <w:r w:rsidR="000F3221" w:rsidRPr="000F3221">
        <w:rPr>
          <w:rFonts w:ascii="Arial" w:eastAsiaTheme="minorHAnsi" w:hAnsi="Arial" w:cs="Arial"/>
          <w:sz w:val="24"/>
          <w:szCs w:val="24"/>
          <w:lang w:val="es-ES" w:eastAsia="en-US"/>
        </w:rPr>
        <w:t xml:space="preserve"> administrativas</w:t>
      </w:r>
      <w:r w:rsidRPr="000F3221">
        <w:rPr>
          <w:rFonts w:ascii="Arial" w:eastAsiaTheme="minorHAnsi" w:hAnsi="Arial" w:cs="Arial"/>
          <w:sz w:val="24"/>
          <w:szCs w:val="24"/>
          <w:lang w:val="es-ES" w:eastAsia="en-US"/>
        </w:rPr>
        <w:t>, en donde se</w:t>
      </w:r>
      <w:r w:rsidR="000F3221" w:rsidRPr="000F3221">
        <w:rPr>
          <w:rFonts w:ascii="Arial" w:eastAsiaTheme="minorHAnsi" w:hAnsi="Arial" w:cs="Arial"/>
          <w:sz w:val="24"/>
          <w:szCs w:val="24"/>
          <w:lang w:val="es-ES" w:eastAsia="en-US"/>
        </w:rPr>
        <w:t xml:space="preserve"> describan los </w:t>
      </w:r>
      <w:r w:rsidRPr="000F3221">
        <w:rPr>
          <w:rFonts w:ascii="Arial" w:eastAsiaTheme="minorHAnsi" w:hAnsi="Arial" w:cs="Arial"/>
          <w:sz w:val="24"/>
          <w:szCs w:val="24"/>
          <w:lang w:val="es-ES" w:eastAsia="en-US"/>
        </w:rPr>
        <w:t>acuerd</w:t>
      </w:r>
      <w:r w:rsidR="000F3221" w:rsidRPr="000F3221">
        <w:rPr>
          <w:rFonts w:ascii="Arial" w:eastAsiaTheme="minorHAnsi" w:hAnsi="Arial" w:cs="Arial"/>
          <w:sz w:val="24"/>
          <w:szCs w:val="24"/>
          <w:lang w:val="es-ES" w:eastAsia="en-US"/>
        </w:rPr>
        <w:t>os tomados para la realización de</w:t>
      </w:r>
      <w:r w:rsidRPr="000F3221">
        <w:rPr>
          <w:rFonts w:ascii="Arial" w:eastAsiaTheme="minorHAnsi" w:hAnsi="Arial" w:cs="Arial"/>
          <w:sz w:val="24"/>
          <w:szCs w:val="24"/>
          <w:lang w:val="es-ES" w:eastAsia="en-US"/>
        </w:rPr>
        <w:t xml:space="preserve"> acciones a favor de un c</w:t>
      </w:r>
      <w:r w:rsidR="002E1EDA">
        <w:rPr>
          <w:rFonts w:ascii="Arial" w:eastAsiaTheme="minorHAnsi" w:hAnsi="Arial" w:cs="Arial"/>
          <w:sz w:val="24"/>
          <w:szCs w:val="24"/>
          <w:lang w:val="es-ES" w:eastAsia="en-US"/>
        </w:rPr>
        <w:t>ontinuo control y seguimiento en</w:t>
      </w:r>
      <w:r w:rsidRPr="000F3221">
        <w:rPr>
          <w:rFonts w:ascii="Arial" w:eastAsiaTheme="minorHAnsi" w:hAnsi="Arial" w:cs="Arial"/>
          <w:sz w:val="24"/>
          <w:szCs w:val="24"/>
          <w:lang w:val="es-ES" w:eastAsia="en-US"/>
        </w:rPr>
        <w:t xml:space="preserve"> la ejecución del programa presupuestario, estableciendo como fecha compromiso para su atención el 09 de agosto de 2024.</w:t>
      </w:r>
    </w:p>
    <w:p w14:paraId="1A299C0B" w14:textId="77777777" w:rsidR="00CA6051" w:rsidRPr="00CA6051" w:rsidRDefault="00CA6051" w:rsidP="00CA6051">
      <w:pPr>
        <w:spacing w:after="0"/>
        <w:ind w:left="284"/>
        <w:contextualSpacing/>
        <w:jc w:val="both"/>
        <w:rPr>
          <w:rFonts w:ascii="Arial" w:eastAsiaTheme="minorHAnsi" w:hAnsi="Arial" w:cs="Arial"/>
          <w:sz w:val="24"/>
          <w:szCs w:val="24"/>
          <w:lang w:val="es-ES" w:eastAsia="en-US"/>
        </w:rPr>
      </w:pPr>
    </w:p>
    <w:p w14:paraId="49541CC6" w14:textId="77777777" w:rsidR="00CA6051" w:rsidRPr="00CA6051" w:rsidRDefault="00CA6051" w:rsidP="00CA6051">
      <w:pPr>
        <w:numPr>
          <w:ilvl w:val="0"/>
          <w:numId w:val="21"/>
        </w:numPr>
        <w:spacing w:after="0"/>
        <w:ind w:left="284" w:hanging="284"/>
        <w:jc w:val="both"/>
        <w:rPr>
          <w:rFonts w:ascii="Arial" w:eastAsiaTheme="minorHAnsi" w:hAnsi="Arial" w:cs="Arial"/>
          <w:sz w:val="24"/>
          <w:szCs w:val="24"/>
          <w:lang w:val="es-ES" w:eastAsia="en-US"/>
        </w:rPr>
      </w:pPr>
      <w:r w:rsidRPr="00CA6051">
        <w:rPr>
          <w:rFonts w:ascii="Arial" w:eastAsiaTheme="minorHAnsi" w:hAnsi="Arial" w:cs="Arial"/>
          <w:sz w:val="24"/>
          <w:szCs w:val="24"/>
          <w:lang w:val="es-ES" w:eastAsia="en-US"/>
        </w:rPr>
        <w:t>Se observaron debilidades en la integración de las evidencias que respaldan los logros reportados, ya que la evidencia remitida para acreditar el alcance de 6 de los 13 objetivos analizados, no sustenta los resultados reportados como logrados al no coincidir con la meta reportada como alcanzada.</w:t>
      </w:r>
    </w:p>
    <w:p w14:paraId="3AE0BC69" w14:textId="77777777" w:rsidR="00CA6051" w:rsidRPr="006D5B3B" w:rsidRDefault="00CA6051" w:rsidP="00CA6051">
      <w:pPr>
        <w:spacing w:after="0"/>
        <w:jc w:val="both"/>
        <w:rPr>
          <w:rFonts w:ascii="Arial" w:hAnsi="Arial" w:cs="Arial"/>
          <w:b/>
          <w:bCs/>
          <w:sz w:val="16"/>
          <w:szCs w:val="16"/>
        </w:rPr>
      </w:pPr>
    </w:p>
    <w:p w14:paraId="5AA8D1DF" w14:textId="677859C5" w:rsidR="00CA6051" w:rsidRPr="00CA6051" w:rsidRDefault="00CA6051" w:rsidP="00CA6051">
      <w:pPr>
        <w:spacing w:after="0"/>
        <w:ind w:left="284"/>
        <w:contextualSpacing/>
        <w:jc w:val="both"/>
        <w:rPr>
          <w:rFonts w:ascii="Arial" w:eastAsiaTheme="minorHAnsi" w:hAnsi="Arial" w:cs="Arial"/>
          <w:sz w:val="24"/>
          <w:szCs w:val="24"/>
          <w:lang w:val="es-ES" w:eastAsia="en-US"/>
        </w:rPr>
      </w:pPr>
      <w:r w:rsidRPr="006D5B3B">
        <w:rPr>
          <w:rFonts w:ascii="Arial" w:eastAsiaTheme="minorHAnsi" w:hAnsi="Arial" w:cs="Arial"/>
          <w:sz w:val="24"/>
          <w:szCs w:val="24"/>
          <w:lang w:val="es-ES" w:eastAsia="en-US"/>
        </w:rPr>
        <w:t xml:space="preserve">Derivado de la reunión de trabajo efectuada, el Sistema para el Desarrollo Integral de la Familia del Municipio de Isla Mujeres, por medio de la Dirección Administrativa, acordó presentar las minutas o actas </w:t>
      </w:r>
      <w:r w:rsidR="006D5B3B" w:rsidRPr="006D5B3B">
        <w:rPr>
          <w:rFonts w:ascii="Arial" w:eastAsiaTheme="minorHAnsi" w:hAnsi="Arial" w:cs="Arial"/>
          <w:sz w:val="24"/>
          <w:szCs w:val="24"/>
          <w:lang w:val="es-ES" w:eastAsia="en-US"/>
        </w:rPr>
        <w:t xml:space="preserve">que realice </w:t>
      </w:r>
      <w:r w:rsidRPr="006D5B3B">
        <w:rPr>
          <w:rFonts w:ascii="Arial" w:eastAsiaTheme="minorHAnsi" w:hAnsi="Arial" w:cs="Arial"/>
          <w:sz w:val="24"/>
          <w:szCs w:val="24"/>
          <w:lang w:val="es-ES" w:eastAsia="en-US"/>
        </w:rPr>
        <w:t>como resultado de las reuniones celebradas</w:t>
      </w:r>
      <w:r w:rsidR="002E1EDA">
        <w:rPr>
          <w:rFonts w:ascii="Arial" w:eastAsiaTheme="minorHAnsi" w:hAnsi="Arial" w:cs="Arial"/>
          <w:sz w:val="24"/>
          <w:szCs w:val="24"/>
          <w:lang w:val="es-ES" w:eastAsia="en-US"/>
        </w:rPr>
        <w:t>,</w:t>
      </w:r>
      <w:r w:rsidRPr="006D5B3B">
        <w:rPr>
          <w:rFonts w:ascii="Arial" w:eastAsiaTheme="minorHAnsi" w:hAnsi="Arial" w:cs="Arial"/>
          <w:sz w:val="24"/>
          <w:szCs w:val="24"/>
          <w:lang w:val="es-ES" w:eastAsia="en-US"/>
        </w:rPr>
        <w:t xml:space="preserve"> para el establecimiento de los criterios o lineamientos para la </w:t>
      </w:r>
      <w:r w:rsidR="006D5B3B" w:rsidRPr="006D5B3B">
        <w:rPr>
          <w:rFonts w:ascii="Arial" w:eastAsiaTheme="minorHAnsi" w:hAnsi="Arial" w:cs="Arial"/>
          <w:sz w:val="24"/>
          <w:szCs w:val="24"/>
          <w:lang w:val="es-ES" w:eastAsia="en-US"/>
        </w:rPr>
        <w:t>integra</w:t>
      </w:r>
      <w:r w:rsidRPr="006D5B3B">
        <w:rPr>
          <w:rFonts w:ascii="Arial" w:eastAsiaTheme="minorHAnsi" w:hAnsi="Arial" w:cs="Arial"/>
          <w:sz w:val="24"/>
          <w:szCs w:val="24"/>
          <w:lang w:val="es-ES" w:eastAsia="en-US"/>
        </w:rPr>
        <w:t xml:space="preserve">ción de </w:t>
      </w:r>
      <w:r w:rsidR="006D5B3B" w:rsidRPr="006D5B3B">
        <w:rPr>
          <w:rFonts w:ascii="Arial" w:eastAsiaTheme="minorHAnsi" w:hAnsi="Arial" w:cs="Arial"/>
          <w:sz w:val="24"/>
          <w:szCs w:val="24"/>
          <w:lang w:val="es-ES" w:eastAsia="en-US"/>
        </w:rPr>
        <w:t xml:space="preserve">las </w:t>
      </w:r>
      <w:r w:rsidRPr="006D5B3B">
        <w:rPr>
          <w:rFonts w:ascii="Arial" w:eastAsiaTheme="minorHAnsi" w:hAnsi="Arial" w:cs="Arial"/>
          <w:sz w:val="24"/>
          <w:szCs w:val="24"/>
          <w:lang w:val="es-ES" w:eastAsia="en-US"/>
        </w:rPr>
        <w:t xml:space="preserve">evidencias </w:t>
      </w:r>
      <w:r w:rsidR="006D5B3B" w:rsidRPr="006D5B3B">
        <w:rPr>
          <w:rFonts w:ascii="Arial" w:eastAsiaTheme="minorHAnsi" w:hAnsi="Arial" w:cs="Arial"/>
          <w:sz w:val="24"/>
          <w:szCs w:val="24"/>
          <w:lang w:val="es-ES" w:eastAsia="en-US"/>
        </w:rPr>
        <w:t xml:space="preserve">de </w:t>
      </w:r>
      <w:r w:rsidRPr="006D5B3B">
        <w:rPr>
          <w:rFonts w:ascii="Arial" w:eastAsiaTheme="minorHAnsi" w:hAnsi="Arial" w:cs="Arial"/>
          <w:sz w:val="24"/>
          <w:szCs w:val="24"/>
          <w:lang w:val="es-ES" w:eastAsia="en-US"/>
        </w:rPr>
        <w:t xml:space="preserve">las actividades </w:t>
      </w:r>
      <w:r w:rsidR="006D5B3B" w:rsidRPr="006D5B3B">
        <w:rPr>
          <w:rFonts w:ascii="Arial" w:eastAsiaTheme="minorHAnsi" w:hAnsi="Arial" w:cs="Arial"/>
          <w:sz w:val="24"/>
          <w:szCs w:val="24"/>
          <w:lang w:val="es-ES" w:eastAsia="en-US"/>
        </w:rPr>
        <w:t>ejecutadas que respalden los avances logrados</w:t>
      </w:r>
      <w:r w:rsidRPr="006D5B3B">
        <w:rPr>
          <w:rFonts w:ascii="Arial" w:eastAsiaTheme="minorHAnsi" w:hAnsi="Arial" w:cs="Arial"/>
          <w:sz w:val="24"/>
          <w:szCs w:val="24"/>
          <w:lang w:val="es-ES" w:eastAsia="en-US"/>
        </w:rPr>
        <w:t>, estableciendo como fecha compromiso para su atención el 09 de agosto de 2024.</w:t>
      </w:r>
    </w:p>
    <w:p w14:paraId="19884E07" w14:textId="77777777" w:rsidR="00CA6051" w:rsidRPr="00CA6051" w:rsidRDefault="00CA6051" w:rsidP="00CA6051">
      <w:pPr>
        <w:spacing w:after="0"/>
        <w:ind w:left="284"/>
        <w:jc w:val="both"/>
        <w:rPr>
          <w:rFonts w:ascii="Arial" w:hAnsi="Arial" w:cs="Arial"/>
          <w:color w:val="000000"/>
          <w:sz w:val="24"/>
          <w:szCs w:val="24"/>
        </w:rPr>
      </w:pPr>
    </w:p>
    <w:p w14:paraId="1D26193E" w14:textId="7EE4082D" w:rsidR="00CA6051" w:rsidRPr="00CA6051" w:rsidRDefault="008F706C" w:rsidP="00CA6051">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Recomendación de Desempeño</w:t>
      </w:r>
    </w:p>
    <w:p w14:paraId="59A329ED" w14:textId="77777777" w:rsidR="00CA6051" w:rsidRPr="00CA6051" w:rsidRDefault="00CA6051" w:rsidP="00CA6051">
      <w:pPr>
        <w:autoSpaceDE w:val="0"/>
        <w:autoSpaceDN w:val="0"/>
        <w:adjustRightInd w:val="0"/>
        <w:spacing w:after="0"/>
        <w:jc w:val="both"/>
        <w:rPr>
          <w:rFonts w:ascii="Arial" w:hAnsi="Arial" w:cs="Arial"/>
          <w:color w:val="000000"/>
          <w:sz w:val="24"/>
          <w:szCs w:val="24"/>
        </w:rPr>
      </w:pPr>
    </w:p>
    <w:p w14:paraId="638C5119" w14:textId="77777777" w:rsidR="00CA6051" w:rsidRPr="00CA6051" w:rsidRDefault="00CA6051" w:rsidP="00CA6051">
      <w:pPr>
        <w:autoSpaceDE w:val="0"/>
        <w:autoSpaceDN w:val="0"/>
        <w:adjustRightInd w:val="0"/>
        <w:spacing w:after="0"/>
        <w:jc w:val="both"/>
        <w:rPr>
          <w:rFonts w:ascii="Arial" w:hAnsi="Arial" w:cs="Arial"/>
          <w:color w:val="000000"/>
          <w:sz w:val="24"/>
          <w:szCs w:val="24"/>
        </w:rPr>
      </w:pPr>
      <w:r w:rsidRPr="00CA6051">
        <w:rPr>
          <w:rFonts w:ascii="Arial" w:hAnsi="Arial" w:cs="Arial"/>
          <w:color w:val="000000"/>
          <w:sz w:val="24"/>
          <w:szCs w:val="24"/>
        </w:rPr>
        <w:t xml:space="preserve">La Auditoría Superior del Estado de Quintana Roo recomienda al </w:t>
      </w:r>
      <w:r w:rsidRPr="00CA6051">
        <w:rPr>
          <w:rFonts w:ascii="Arial" w:hAnsi="Arial" w:cs="Arial"/>
          <w:bCs/>
          <w:sz w:val="24"/>
          <w:szCs w:val="24"/>
        </w:rPr>
        <w:t>Sistema para el Desarrollo Integral de la Familia del Municipio de Isla Mujeres</w:t>
      </w:r>
      <w:r w:rsidRPr="00CA6051">
        <w:rPr>
          <w:rFonts w:ascii="Arial" w:hAnsi="Arial" w:cs="Arial"/>
          <w:color w:val="000000"/>
          <w:sz w:val="24"/>
          <w:szCs w:val="24"/>
        </w:rPr>
        <w:t>, lo siguiente:</w:t>
      </w:r>
    </w:p>
    <w:p w14:paraId="19100A6B" w14:textId="77777777" w:rsidR="00CA6051" w:rsidRPr="00CA6051" w:rsidRDefault="00CA6051" w:rsidP="00CA6051">
      <w:pPr>
        <w:spacing w:after="0"/>
        <w:jc w:val="both"/>
        <w:rPr>
          <w:rFonts w:ascii="Arial" w:hAnsi="Arial" w:cs="Arial"/>
          <w:b/>
          <w:bCs/>
          <w:sz w:val="24"/>
          <w:szCs w:val="24"/>
        </w:rPr>
      </w:pPr>
    </w:p>
    <w:p w14:paraId="176C78A6" w14:textId="77777777" w:rsidR="00CA6051" w:rsidRPr="00CA6051" w:rsidRDefault="00CA6051" w:rsidP="00CA6051">
      <w:pPr>
        <w:spacing w:after="0"/>
        <w:jc w:val="both"/>
        <w:rPr>
          <w:rFonts w:ascii="Arial" w:hAnsi="Arial" w:cs="Arial"/>
          <w:b/>
          <w:sz w:val="24"/>
          <w:szCs w:val="24"/>
        </w:rPr>
      </w:pPr>
      <w:r w:rsidRPr="00CA6051">
        <w:rPr>
          <w:rFonts w:ascii="Arial" w:hAnsi="Arial" w:cs="Arial"/>
          <w:b/>
          <w:sz w:val="24"/>
          <w:szCs w:val="24"/>
        </w:rPr>
        <w:t xml:space="preserve">23-AEMD-B-098-246-R02-03 Recomendación </w:t>
      </w:r>
    </w:p>
    <w:p w14:paraId="375D409D" w14:textId="77777777" w:rsidR="00CA6051" w:rsidRPr="00CA6051" w:rsidRDefault="00CA6051" w:rsidP="00CA6051">
      <w:pPr>
        <w:spacing w:after="0"/>
        <w:jc w:val="both"/>
        <w:rPr>
          <w:rFonts w:ascii="Arial" w:hAnsi="Arial" w:cs="Arial"/>
          <w:b/>
          <w:sz w:val="24"/>
          <w:szCs w:val="24"/>
        </w:rPr>
      </w:pPr>
    </w:p>
    <w:p w14:paraId="0F848561" w14:textId="77777777"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Se deberán realizar las mejoras en las fichas técnicas de indicadores para determinar una redacción comprensible para el caso de las metas que superen el límite establecido del 105% como valor aceptable por arriba de la meta, con la finalidad de contar con una semaforización más clara y entendible para la medición y seguimiento de la MIR del programa presupuestario. Presentar evidencia de las propuestas de mejora realizadas en las fichas técnicas de indicadores del programa presupuestario establecido en el 2024.</w:t>
      </w:r>
    </w:p>
    <w:p w14:paraId="69FD9282" w14:textId="77777777" w:rsidR="00CA6051" w:rsidRPr="00CA6051" w:rsidRDefault="00CA6051" w:rsidP="00CA6051">
      <w:pPr>
        <w:spacing w:after="0"/>
        <w:jc w:val="both"/>
        <w:rPr>
          <w:rFonts w:ascii="Arial" w:hAnsi="Arial" w:cs="Arial"/>
          <w:b/>
          <w:bCs/>
          <w:sz w:val="24"/>
          <w:szCs w:val="24"/>
        </w:rPr>
      </w:pPr>
    </w:p>
    <w:p w14:paraId="3FEA6EE0" w14:textId="77777777" w:rsidR="00CA6051" w:rsidRPr="00CA6051" w:rsidRDefault="00CA6051" w:rsidP="00CA6051">
      <w:pPr>
        <w:spacing w:after="0"/>
        <w:jc w:val="both"/>
        <w:rPr>
          <w:rFonts w:ascii="Arial" w:hAnsi="Arial" w:cs="Arial"/>
          <w:b/>
          <w:sz w:val="24"/>
          <w:szCs w:val="24"/>
        </w:rPr>
      </w:pPr>
      <w:r w:rsidRPr="00CA6051">
        <w:rPr>
          <w:rFonts w:ascii="Arial" w:hAnsi="Arial" w:cs="Arial"/>
          <w:b/>
          <w:sz w:val="24"/>
          <w:szCs w:val="24"/>
        </w:rPr>
        <w:t xml:space="preserve">22-AEMD-B-098-246-R02-04 Recomendación </w:t>
      </w:r>
    </w:p>
    <w:p w14:paraId="1FAC6590" w14:textId="77777777" w:rsidR="00CA6051" w:rsidRPr="00CA6051" w:rsidRDefault="00CA6051" w:rsidP="00CA6051">
      <w:pPr>
        <w:spacing w:after="0"/>
        <w:jc w:val="both"/>
        <w:rPr>
          <w:rFonts w:ascii="Arial" w:hAnsi="Arial" w:cs="Arial"/>
          <w:b/>
          <w:sz w:val="24"/>
          <w:szCs w:val="24"/>
        </w:rPr>
      </w:pPr>
    </w:p>
    <w:p w14:paraId="33C10527" w14:textId="3104CF14"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Se deberán realizar acciones continuas de control y seguimiento en la ejecución del programa presupuestario, lo cual permitirá identificar tanto los logros alcanzados como las debilidades en relación con los objetivos y metas planeadas, y poder realizar de manera oportuna las modificaciones y estrategias necesarias, para optimizar los resultados deseados. Se deberá presentar</w:t>
      </w:r>
      <w:r w:rsidR="0077574E" w:rsidRPr="0077574E">
        <w:rPr>
          <w:rFonts w:ascii="Arial" w:eastAsiaTheme="minorHAnsi" w:hAnsi="Arial" w:cs="Arial"/>
          <w:sz w:val="24"/>
          <w:szCs w:val="24"/>
          <w:lang w:val="es-ES" w:eastAsia="en-US"/>
        </w:rPr>
        <w:t xml:space="preserve"> </w:t>
      </w:r>
      <w:r w:rsidR="0077574E" w:rsidRPr="006D5B3B">
        <w:rPr>
          <w:rFonts w:ascii="Arial" w:eastAsiaTheme="minorHAnsi" w:hAnsi="Arial" w:cs="Arial"/>
          <w:sz w:val="24"/>
          <w:szCs w:val="24"/>
          <w:lang w:val="es-ES" w:eastAsia="en-US"/>
        </w:rPr>
        <w:t>las minutas o actas</w:t>
      </w:r>
      <w:r w:rsidR="0077574E">
        <w:rPr>
          <w:rFonts w:ascii="Arial" w:eastAsiaTheme="minorHAnsi" w:hAnsi="Arial" w:cs="Arial"/>
          <w:sz w:val="24"/>
          <w:szCs w:val="24"/>
          <w:lang w:val="es-ES" w:eastAsia="en-US"/>
        </w:rPr>
        <w:t xml:space="preserve"> de acuerdos celebrados, </w:t>
      </w:r>
      <w:r w:rsidR="0077574E" w:rsidRPr="002E1EDA">
        <w:rPr>
          <w:rFonts w:ascii="Arial" w:eastAsiaTheme="minorHAnsi" w:hAnsi="Arial" w:cs="Arial"/>
          <w:sz w:val="24"/>
          <w:szCs w:val="24"/>
          <w:lang w:val="es-ES" w:eastAsia="en-US"/>
        </w:rPr>
        <w:t>y en su caso,</w:t>
      </w:r>
      <w:r w:rsidRPr="002E1EDA">
        <w:rPr>
          <w:rFonts w:ascii="Arial" w:hAnsi="Arial" w:cs="Arial"/>
          <w:sz w:val="24"/>
          <w:szCs w:val="24"/>
        </w:rPr>
        <w:t xml:space="preserve"> evidencia del seguimiento que se implemente a la ejecución del programa presupuestario establecido en el 2024</w:t>
      </w:r>
      <w:r w:rsidR="006D5B3B" w:rsidRPr="002E1EDA">
        <w:rPr>
          <w:rFonts w:ascii="Arial" w:hAnsi="Arial" w:cs="Arial"/>
          <w:sz w:val="24"/>
          <w:szCs w:val="24"/>
        </w:rPr>
        <w:t>, utilizando los parámetros de semaforización que se establezcan con las mejoras sugeridas</w:t>
      </w:r>
      <w:r w:rsidRPr="002E1EDA">
        <w:rPr>
          <w:rFonts w:ascii="Arial" w:hAnsi="Arial" w:cs="Arial"/>
          <w:sz w:val="24"/>
          <w:szCs w:val="24"/>
        </w:rPr>
        <w:t>.</w:t>
      </w:r>
    </w:p>
    <w:p w14:paraId="0EEF79B8" w14:textId="77777777" w:rsidR="00CA6051" w:rsidRPr="00CA6051" w:rsidRDefault="00CA6051" w:rsidP="00CA6051">
      <w:pPr>
        <w:spacing w:after="0"/>
        <w:jc w:val="both"/>
        <w:rPr>
          <w:rFonts w:ascii="Arial" w:hAnsi="Arial" w:cs="Arial"/>
          <w:sz w:val="24"/>
          <w:szCs w:val="24"/>
        </w:rPr>
      </w:pPr>
    </w:p>
    <w:p w14:paraId="141D4570" w14:textId="77777777" w:rsidR="00CA6051" w:rsidRPr="00CA6051" w:rsidRDefault="00CA6051" w:rsidP="00CA6051">
      <w:pPr>
        <w:spacing w:after="0"/>
        <w:jc w:val="both"/>
        <w:rPr>
          <w:rFonts w:ascii="Arial" w:hAnsi="Arial" w:cs="Arial"/>
          <w:b/>
          <w:sz w:val="24"/>
          <w:szCs w:val="24"/>
        </w:rPr>
      </w:pPr>
      <w:r w:rsidRPr="00CA6051">
        <w:rPr>
          <w:rFonts w:ascii="Arial" w:hAnsi="Arial" w:cs="Arial"/>
          <w:b/>
          <w:sz w:val="24"/>
          <w:szCs w:val="24"/>
        </w:rPr>
        <w:t>23-AEMD-B-098-246-R02-05 Recomendación</w:t>
      </w:r>
    </w:p>
    <w:p w14:paraId="41FD9901" w14:textId="77777777" w:rsidR="00CA6051" w:rsidRPr="00CA6051" w:rsidRDefault="00CA6051" w:rsidP="00CA6051">
      <w:pPr>
        <w:spacing w:after="0"/>
        <w:jc w:val="both"/>
        <w:rPr>
          <w:rFonts w:ascii="Arial" w:hAnsi="Arial" w:cs="Arial"/>
          <w:b/>
          <w:sz w:val="24"/>
          <w:szCs w:val="24"/>
        </w:rPr>
      </w:pPr>
    </w:p>
    <w:p w14:paraId="38E3817F" w14:textId="426EF294" w:rsidR="00CA6051" w:rsidRPr="00CA6051" w:rsidRDefault="00CA6051" w:rsidP="00CA6051">
      <w:pPr>
        <w:autoSpaceDE w:val="0"/>
        <w:autoSpaceDN w:val="0"/>
        <w:adjustRightInd w:val="0"/>
        <w:spacing w:after="0"/>
        <w:jc w:val="both"/>
        <w:rPr>
          <w:rFonts w:ascii="Arial" w:hAnsi="Arial" w:cs="Arial"/>
          <w:sz w:val="24"/>
        </w:rPr>
      </w:pPr>
      <w:r w:rsidRPr="00CA6051">
        <w:rPr>
          <w:rFonts w:ascii="Arial" w:hAnsi="Arial" w:cs="Arial"/>
          <w:sz w:val="24"/>
        </w:rPr>
        <w:t xml:space="preserve">Se deberá fortalecer el proceso de integración de las evidencias que resulten competentes, pertinentes y útiles para identificar y respaldar de forma adecuada el avance logrado y reportado en la Cédula de Avance de Cumplimiento de Objetivos y Metas del programa presupuestario </w:t>
      </w:r>
      <w:r w:rsidR="0077574E">
        <w:rPr>
          <w:rFonts w:ascii="Arial" w:hAnsi="Arial" w:cs="Arial"/>
          <w:sz w:val="24"/>
        </w:rPr>
        <w:t>establecido</w:t>
      </w:r>
      <w:r w:rsidRPr="00CA6051">
        <w:rPr>
          <w:rFonts w:ascii="Arial" w:hAnsi="Arial" w:cs="Arial"/>
          <w:sz w:val="24"/>
        </w:rPr>
        <w:t xml:space="preserve">. Para lograr lo anterior, es necesario establecer y uniformar los criterios y mecanismos a utilizar para ir documentando los porcentajes reportados en cada trimestre y que sean clasificados y ordenados de acuerdo a los niveles de la cédula de avance. </w:t>
      </w:r>
      <w:r w:rsidR="0077574E">
        <w:rPr>
          <w:rFonts w:ascii="Arial" w:hAnsi="Arial" w:cs="Arial"/>
          <w:sz w:val="24"/>
        </w:rPr>
        <w:t>Se deberá p</w:t>
      </w:r>
      <w:r w:rsidRPr="00CA6051">
        <w:rPr>
          <w:rFonts w:ascii="Arial" w:hAnsi="Arial" w:cs="Arial"/>
          <w:sz w:val="24"/>
        </w:rPr>
        <w:t xml:space="preserve">resentar evidencia de las </w:t>
      </w:r>
      <w:r w:rsidR="0077574E">
        <w:rPr>
          <w:rFonts w:ascii="Arial" w:hAnsi="Arial" w:cs="Arial"/>
          <w:sz w:val="24"/>
        </w:rPr>
        <w:t xml:space="preserve">minutas de las </w:t>
      </w:r>
      <w:r w:rsidRPr="00CA6051">
        <w:rPr>
          <w:rFonts w:ascii="Arial" w:hAnsi="Arial" w:cs="Arial"/>
          <w:sz w:val="24"/>
        </w:rPr>
        <w:t>reuniones que se lleven a cabo para dicho propósito, con el compromiso de todas las áreas correspondientes de realizarlo en lo subsecuente.</w:t>
      </w:r>
    </w:p>
    <w:p w14:paraId="0AEBBF94" w14:textId="77777777" w:rsidR="00CA6051" w:rsidRPr="00CA6051" w:rsidRDefault="00CA6051" w:rsidP="00CA6051">
      <w:pPr>
        <w:autoSpaceDE w:val="0"/>
        <w:autoSpaceDN w:val="0"/>
        <w:adjustRightInd w:val="0"/>
        <w:spacing w:after="0"/>
        <w:jc w:val="both"/>
        <w:rPr>
          <w:rFonts w:ascii="Arial" w:hAnsi="Arial" w:cs="Arial"/>
        </w:rPr>
      </w:pPr>
    </w:p>
    <w:p w14:paraId="11214D76" w14:textId="3AAEBFAF" w:rsidR="00CA6051" w:rsidRPr="008F706C" w:rsidRDefault="00CA6051" w:rsidP="00CA6051">
      <w:pPr>
        <w:autoSpaceDE w:val="0"/>
        <w:autoSpaceDN w:val="0"/>
        <w:adjustRightInd w:val="0"/>
        <w:spacing w:after="0"/>
        <w:jc w:val="both"/>
        <w:rPr>
          <w:rFonts w:ascii="Arial" w:hAnsi="Arial" w:cs="Arial"/>
          <w:color w:val="000000"/>
          <w:sz w:val="24"/>
          <w:szCs w:val="24"/>
        </w:rPr>
      </w:pPr>
      <w:r w:rsidRPr="008F706C">
        <w:rPr>
          <w:rFonts w:ascii="Arial" w:hAnsi="Arial" w:cs="Arial"/>
          <w:color w:val="000000"/>
          <w:sz w:val="24"/>
          <w:szCs w:val="24"/>
        </w:rPr>
        <w:t xml:space="preserve">Con motivo de la reunión de trabajo efectuada para la presentación de resultados finales de auditoría y observaciones preliminares, </w:t>
      </w:r>
      <w:r w:rsidRPr="008F706C">
        <w:rPr>
          <w:rFonts w:ascii="Arial" w:hAnsi="Arial" w:cs="Arial"/>
          <w:bCs/>
          <w:sz w:val="24"/>
          <w:szCs w:val="24"/>
        </w:rPr>
        <w:t>el Sistema para el Desarrollo Integral de la Familia del Municipio de Isla Mujeres</w:t>
      </w:r>
      <w:r w:rsidRPr="008F706C">
        <w:rPr>
          <w:rFonts w:ascii="Arial" w:hAnsi="Arial" w:cs="Arial"/>
          <w:color w:val="000000"/>
          <w:sz w:val="24"/>
          <w:szCs w:val="24"/>
        </w:rPr>
        <w:t xml:space="preserve"> estableció como fecha compromiso para la atención de las recomendaciones </w:t>
      </w:r>
      <w:r w:rsidRPr="008F706C">
        <w:rPr>
          <w:rFonts w:ascii="Arial" w:hAnsi="Arial" w:cs="Arial"/>
          <w:sz w:val="24"/>
          <w:szCs w:val="24"/>
        </w:rPr>
        <w:t>23-AEMD-B-098-246-R02-03, 23-AEMD-B-098-246-R02-04 y 23-AEMD-B-098-246-R02-05</w:t>
      </w:r>
      <w:r w:rsidR="00E323FA" w:rsidRPr="008F706C">
        <w:rPr>
          <w:rFonts w:ascii="Arial" w:hAnsi="Arial" w:cs="Arial"/>
          <w:sz w:val="24"/>
          <w:szCs w:val="24"/>
        </w:rPr>
        <w:t>,</w:t>
      </w:r>
      <w:r w:rsidRPr="008F706C">
        <w:rPr>
          <w:rFonts w:ascii="Arial" w:hAnsi="Arial" w:cs="Arial"/>
          <w:sz w:val="24"/>
          <w:szCs w:val="24"/>
        </w:rPr>
        <w:t xml:space="preserve"> el 09 de agosto 2024</w:t>
      </w:r>
      <w:r w:rsidRPr="008F706C">
        <w:rPr>
          <w:rFonts w:ascii="Arial" w:hAnsi="Arial" w:cs="Arial"/>
          <w:sz w:val="24"/>
          <w:szCs w:val="24"/>
          <w:lang w:eastAsia="es-ES"/>
        </w:rPr>
        <w:t xml:space="preserve">. Por lo antes expuesto, la atención a las recomendaciones de desempeño queda en </w:t>
      </w:r>
      <w:r w:rsidRPr="008F706C">
        <w:rPr>
          <w:rFonts w:ascii="Arial" w:hAnsi="Arial" w:cs="Arial"/>
          <w:b/>
          <w:sz w:val="24"/>
          <w:szCs w:val="24"/>
          <w:lang w:eastAsia="es-ES"/>
        </w:rPr>
        <w:t>seguimiento</w:t>
      </w:r>
      <w:r w:rsidRPr="008F706C">
        <w:rPr>
          <w:rFonts w:ascii="Arial" w:hAnsi="Arial" w:cs="Arial"/>
          <w:sz w:val="24"/>
          <w:szCs w:val="24"/>
          <w:lang w:eastAsia="es-ES"/>
        </w:rPr>
        <w:t>.</w:t>
      </w:r>
    </w:p>
    <w:p w14:paraId="45A5604A" w14:textId="77777777" w:rsidR="00CA6051" w:rsidRPr="008F706C" w:rsidRDefault="00CA6051" w:rsidP="00CA6051">
      <w:pPr>
        <w:spacing w:after="0"/>
        <w:jc w:val="both"/>
        <w:rPr>
          <w:rFonts w:ascii="Arial" w:hAnsi="Arial" w:cs="Arial"/>
          <w:b/>
          <w:sz w:val="24"/>
          <w:szCs w:val="24"/>
        </w:rPr>
      </w:pPr>
    </w:p>
    <w:p w14:paraId="746BC81A" w14:textId="0AF82A74" w:rsidR="00CA6051" w:rsidRPr="00CA6051" w:rsidRDefault="00CA6051" w:rsidP="00CA6051">
      <w:pPr>
        <w:spacing w:after="0"/>
        <w:jc w:val="both"/>
        <w:rPr>
          <w:rFonts w:ascii="Arial" w:hAnsi="Arial" w:cs="Arial"/>
          <w:b/>
          <w:sz w:val="24"/>
          <w:szCs w:val="24"/>
        </w:rPr>
      </w:pPr>
      <w:r w:rsidRPr="008F706C">
        <w:rPr>
          <w:rFonts w:ascii="Arial" w:hAnsi="Arial" w:cs="Arial"/>
          <w:b/>
          <w:sz w:val="24"/>
          <w:szCs w:val="24"/>
        </w:rPr>
        <w:t>Normatividad re</w:t>
      </w:r>
      <w:r w:rsidR="008F706C">
        <w:rPr>
          <w:rFonts w:ascii="Arial" w:hAnsi="Arial" w:cs="Arial"/>
          <w:b/>
          <w:sz w:val="24"/>
          <w:szCs w:val="24"/>
        </w:rPr>
        <w:t>lacionada con las observaciones</w:t>
      </w:r>
    </w:p>
    <w:p w14:paraId="65E889C0" w14:textId="77777777" w:rsidR="00CA6051" w:rsidRPr="00CA6051" w:rsidRDefault="00CA6051" w:rsidP="00CA6051">
      <w:pPr>
        <w:spacing w:after="0"/>
        <w:jc w:val="both"/>
        <w:rPr>
          <w:rFonts w:ascii="Arial" w:hAnsi="Arial" w:cs="Arial"/>
          <w:b/>
          <w:bCs/>
          <w:sz w:val="24"/>
          <w:szCs w:val="24"/>
        </w:rPr>
      </w:pPr>
    </w:p>
    <w:p w14:paraId="24F971C7" w14:textId="77777777"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Constitución Política de los Estados Unidos Mexicanos, artículo 134, párrafo primero.</w:t>
      </w:r>
    </w:p>
    <w:p w14:paraId="108EAFC5" w14:textId="77777777"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Constitución Política del Estado Libre y Soberano de Quintana Roo, artículo 166, párrafo segundo.</w:t>
      </w:r>
    </w:p>
    <w:p w14:paraId="4CF9CF30" w14:textId="77777777"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Ley de Planeación para el Desarrollo del Estado de Quintana Roo, artículos 61 y 69.</w:t>
      </w:r>
    </w:p>
    <w:p w14:paraId="268E4E3D" w14:textId="57487B7E" w:rsidR="00CA6051" w:rsidRPr="00CA6051" w:rsidRDefault="00CA6051" w:rsidP="00CA6051">
      <w:pPr>
        <w:spacing w:after="0"/>
        <w:jc w:val="both"/>
        <w:rPr>
          <w:rFonts w:ascii="Arial" w:eastAsia="Times New Roman" w:hAnsi="Arial" w:cs="Arial"/>
          <w:sz w:val="24"/>
          <w:szCs w:val="24"/>
          <w:lang w:eastAsia="es-ES"/>
        </w:rPr>
      </w:pPr>
      <w:r w:rsidRPr="00CA6051">
        <w:rPr>
          <w:rFonts w:ascii="Arial" w:eastAsia="Times New Roman" w:hAnsi="Arial" w:cs="Arial"/>
          <w:sz w:val="24"/>
          <w:szCs w:val="24"/>
          <w:lang w:eastAsia="es-ES"/>
        </w:rPr>
        <w:t xml:space="preserve">Lineamientos para la construcción y diseño de indicadores de desempeño mediante la Metodología de Marco </w:t>
      </w:r>
      <w:r w:rsidR="00E323FA">
        <w:rPr>
          <w:rFonts w:ascii="Arial" w:eastAsia="Times New Roman" w:hAnsi="Arial" w:cs="Arial"/>
          <w:sz w:val="24"/>
          <w:szCs w:val="24"/>
          <w:lang w:eastAsia="es-ES"/>
        </w:rPr>
        <w:t>Lógico, emitidos por el CONAC, c</w:t>
      </w:r>
      <w:r w:rsidRPr="00CA6051">
        <w:rPr>
          <w:rFonts w:ascii="Arial" w:eastAsia="Times New Roman" w:hAnsi="Arial" w:cs="Arial"/>
          <w:sz w:val="24"/>
          <w:szCs w:val="24"/>
          <w:lang w:eastAsia="es-ES"/>
        </w:rPr>
        <w:t>apítulo III, numerales quinto y sexto.</w:t>
      </w:r>
    </w:p>
    <w:p w14:paraId="3C5C3FEB" w14:textId="77777777" w:rsidR="00CA6051" w:rsidRPr="00CA6051" w:rsidRDefault="00CA6051" w:rsidP="00CA6051">
      <w:pPr>
        <w:spacing w:after="0"/>
        <w:jc w:val="both"/>
        <w:rPr>
          <w:rFonts w:ascii="Arial" w:hAnsi="Arial" w:cs="Arial"/>
          <w:b/>
          <w:bCs/>
          <w:sz w:val="24"/>
          <w:szCs w:val="24"/>
        </w:rPr>
      </w:pPr>
    </w:p>
    <w:p w14:paraId="3A0CF855" w14:textId="3EF25CBD" w:rsidR="00CA6051" w:rsidRPr="00CA6051" w:rsidRDefault="00CA6051" w:rsidP="00CA6051">
      <w:pPr>
        <w:keepNext/>
        <w:keepLines/>
        <w:tabs>
          <w:tab w:val="right" w:pos="9214"/>
        </w:tabs>
        <w:spacing w:before="40" w:after="0"/>
        <w:jc w:val="both"/>
        <w:outlineLvl w:val="1"/>
        <w:rPr>
          <w:rFonts w:ascii="Arial" w:eastAsiaTheme="majorEastAsia" w:hAnsi="Arial" w:cstheme="majorBidi"/>
          <w:b/>
          <w:sz w:val="24"/>
          <w:szCs w:val="26"/>
        </w:rPr>
      </w:pPr>
      <w:bookmarkStart w:id="49" w:name="_Toc167976672"/>
      <w:bookmarkStart w:id="50" w:name="_Toc168781688"/>
      <w:r w:rsidRPr="00CA6051">
        <w:rPr>
          <w:rFonts w:ascii="Arial" w:eastAsiaTheme="majorEastAsia" w:hAnsi="Arial" w:cstheme="majorBidi"/>
          <w:b/>
          <w:sz w:val="24"/>
          <w:szCs w:val="26"/>
        </w:rPr>
        <w:t>I.4. SÍNTESIS DE LAS JUSTIFICACIONES Y ACLARACIONES PRESENTADAS POR EL ENTE FISCALIZADO</w:t>
      </w:r>
      <w:bookmarkEnd w:id="49"/>
      <w:bookmarkEnd w:id="50"/>
    </w:p>
    <w:p w14:paraId="1E9FA62E" w14:textId="77777777" w:rsidR="00CA6051" w:rsidRPr="00CA6051" w:rsidRDefault="00CA6051" w:rsidP="00CA6051">
      <w:pPr>
        <w:spacing w:after="0"/>
        <w:jc w:val="both"/>
        <w:rPr>
          <w:rFonts w:ascii="Arial" w:hAnsi="Arial" w:cs="Arial"/>
          <w:sz w:val="24"/>
          <w:szCs w:val="24"/>
        </w:rPr>
      </w:pPr>
    </w:p>
    <w:p w14:paraId="6DB6E942" w14:textId="77777777" w:rsidR="00CA6051" w:rsidRPr="00CA6051" w:rsidRDefault="00CA6051" w:rsidP="00CA6051">
      <w:pPr>
        <w:spacing w:after="0"/>
        <w:jc w:val="both"/>
        <w:rPr>
          <w:rFonts w:ascii="Arial" w:hAnsi="Arial" w:cs="Arial"/>
          <w:sz w:val="24"/>
          <w:lang w:val="es-ES"/>
        </w:rPr>
      </w:pPr>
      <w:r w:rsidRPr="00CA6051">
        <w:rPr>
          <w:rFonts w:ascii="Arial" w:hAnsi="Arial" w:cs="Arial"/>
          <w:sz w:val="24"/>
          <w:lang w:val="es-ES"/>
        </w:rPr>
        <w:t>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2023.</w:t>
      </w:r>
    </w:p>
    <w:p w14:paraId="1D1F6BCF" w14:textId="0002B22B" w:rsidR="00CA6051" w:rsidRDefault="00CA6051" w:rsidP="00CA6051">
      <w:pPr>
        <w:spacing w:after="0"/>
        <w:jc w:val="both"/>
        <w:rPr>
          <w:rFonts w:ascii="Arial" w:hAnsi="Arial" w:cs="Arial"/>
          <w:sz w:val="24"/>
          <w:lang w:val="es-ES"/>
        </w:rPr>
      </w:pPr>
    </w:p>
    <w:p w14:paraId="0279D3F9" w14:textId="01871050" w:rsidR="00580706" w:rsidRDefault="00580706" w:rsidP="00CA6051">
      <w:pPr>
        <w:spacing w:after="0"/>
        <w:jc w:val="both"/>
        <w:rPr>
          <w:rFonts w:ascii="Arial" w:hAnsi="Arial" w:cs="Arial"/>
          <w:sz w:val="24"/>
          <w:lang w:val="es-ES"/>
        </w:rPr>
      </w:pPr>
    </w:p>
    <w:p w14:paraId="35898509" w14:textId="77777777" w:rsidR="00580706" w:rsidRPr="00CA6051" w:rsidRDefault="00580706" w:rsidP="00CA6051">
      <w:pPr>
        <w:spacing w:after="0"/>
        <w:jc w:val="both"/>
        <w:rPr>
          <w:rFonts w:ascii="Arial" w:hAnsi="Arial" w:cs="Arial"/>
          <w:sz w:val="24"/>
          <w:lang w:val="es-ES"/>
        </w:rPr>
      </w:pPr>
    </w:p>
    <w:p w14:paraId="5977AE27" w14:textId="1EE88F83" w:rsidR="00CA6051" w:rsidRPr="00CA6051" w:rsidRDefault="00CA6051" w:rsidP="00CA6051">
      <w:pPr>
        <w:keepNext/>
        <w:keepLines/>
        <w:tabs>
          <w:tab w:val="right" w:pos="9214"/>
        </w:tabs>
        <w:spacing w:before="40" w:after="0"/>
        <w:jc w:val="both"/>
        <w:outlineLvl w:val="1"/>
        <w:rPr>
          <w:rFonts w:ascii="Arial" w:eastAsiaTheme="majorEastAsia" w:hAnsi="Arial" w:cstheme="majorBidi"/>
          <w:b/>
          <w:sz w:val="24"/>
          <w:szCs w:val="26"/>
        </w:rPr>
      </w:pPr>
      <w:bookmarkStart w:id="51" w:name="_Toc167976673"/>
      <w:bookmarkStart w:id="52" w:name="_Toc168781689"/>
      <w:r w:rsidRPr="00CA6051">
        <w:rPr>
          <w:rFonts w:ascii="Arial" w:eastAsiaTheme="majorEastAsia" w:hAnsi="Arial" w:cstheme="majorBidi"/>
          <w:b/>
          <w:bCs/>
          <w:sz w:val="24"/>
          <w:szCs w:val="26"/>
        </w:rPr>
        <w:t xml:space="preserve">I.5. </w:t>
      </w:r>
      <w:r w:rsidRPr="00CA6051">
        <w:rPr>
          <w:rFonts w:ascii="Arial" w:eastAsiaTheme="majorEastAsia" w:hAnsi="Arial" w:cstheme="majorBidi"/>
          <w:b/>
          <w:sz w:val="24"/>
          <w:szCs w:val="26"/>
        </w:rPr>
        <w:t>TABLA DE JUSTIFICACIONES Y ACLARACIONES DE LOS RESULTADOS</w:t>
      </w:r>
      <w:bookmarkEnd w:id="51"/>
      <w:bookmarkEnd w:id="52"/>
    </w:p>
    <w:p w14:paraId="5F60F2B8" w14:textId="77777777" w:rsidR="00CA6051" w:rsidRPr="00525DAE" w:rsidRDefault="00CA6051" w:rsidP="00CA6051">
      <w:pPr>
        <w:spacing w:after="0"/>
        <w:jc w:val="both"/>
        <w:rPr>
          <w:rFonts w:ascii="Arial" w:hAnsi="Arial" w:cs="Arial"/>
          <w:sz w:val="16"/>
          <w:szCs w:val="16"/>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660"/>
        <w:gridCol w:w="3896"/>
        <w:gridCol w:w="1648"/>
      </w:tblGrid>
      <w:tr w:rsidR="00CA6051" w:rsidRPr="00CA6051" w14:paraId="010756D0" w14:textId="77777777" w:rsidTr="006B7937">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54C73E8" w14:textId="77777777" w:rsidR="00CA6051" w:rsidRPr="00CA6051" w:rsidRDefault="00CA6051" w:rsidP="00CA6051">
            <w:pPr>
              <w:spacing w:after="0"/>
              <w:jc w:val="both"/>
              <w:rPr>
                <w:rFonts w:ascii="Arial" w:hAnsi="Arial" w:cs="Arial"/>
                <w:b/>
                <w:bCs/>
                <w:lang w:val="es-ES"/>
              </w:rPr>
            </w:pPr>
            <w:r w:rsidRPr="00CA6051">
              <w:rPr>
                <w:rFonts w:ascii="Arial" w:hAnsi="Arial" w:cs="Arial"/>
                <w:b/>
                <w:bCs/>
              </w:rPr>
              <w:t>Auditoría de Desempeño al cumplimiento de objetivos y metas del programa presupuestario con base en indicadores</w:t>
            </w:r>
            <w:r w:rsidRPr="00CA6051">
              <w:rPr>
                <w:rFonts w:ascii="Arial" w:hAnsi="Arial" w:cs="Arial"/>
                <w:b/>
              </w:rPr>
              <w:t>, 23-AEMD-B-GOB-098-246.</w:t>
            </w:r>
          </w:p>
        </w:tc>
      </w:tr>
      <w:tr w:rsidR="00CA6051" w:rsidRPr="00CA6051" w14:paraId="1C25E2B7" w14:textId="77777777" w:rsidTr="006B7937">
        <w:trPr>
          <w:trHeight w:val="381"/>
          <w:tblHeader/>
          <w:jc w:val="center"/>
        </w:trPr>
        <w:tc>
          <w:tcPr>
            <w:tcW w:w="1994" w:type="pct"/>
            <w:tcBorders>
              <w:top w:val="single" w:sz="4" w:space="0" w:color="BFBFBF" w:themeColor="background1" w:themeShade="BF"/>
              <w:bottom w:val="nil"/>
              <w:right w:val="nil"/>
            </w:tcBorders>
            <w:shd w:val="clear" w:color="000000" w:fill="D9D9D9"/>
            <w:noWrap/>
            <w:vAlign w:val="center"/>
            <w:hideMark/>
          </w:tcPr>
          <w:p w14:paraId="119A20A3" w14:textId="77777777" w:rsidR="00CA6051" w:rsidRPr="00CA6051" w:rsidRDefault="00CA6051" w:rsidP="00CA6051">
            <w:pPr>
              <w:spacing w:after="0"/>
              <w:jc w:val="center"/>
              <w:rPr>
                <w:rFonts w:ascii="Arial" w:hAnsi="Arial" w:cs="Arial"/>
                <w:b/>
                <w:bCs/>
                <w:lang w:val="es-ES"/>
              </w:rPr>
            </w:pPr>
            <w:r w:rsidRPr="00CA6051">
              <w:rPr>
                <w:rFonts w:ascii="Arial" w:hAnsi="Arial" w:cs="Arial"/>
                <w:b/>
                <w:bCs/>
                <w:lang w:val="es-ES"/>
              </w:rPr>
              <w:t>Concepto</w:t>
            </w:r>
          </w:p>
        </w:tc>
        <w:tc>
          <w:tcPr>
            <w:tcW w:w="212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60E2D419" w14:textId="77777777" w:rsidR="00CA6051" w:rsidRPr="00CA6051" w:rsidRDefault="00CA6051" w:rsidP="00CA6051">
            <w:pPr>
              <w:spacing w:after="0"/>
              <w:jc w:val="center"/>
              <w:rPr>
                <w:rFonts w:ascii="Arial" w:hAnsi="Arial" w:cs="Arial"/>
                <w:b/>
                <w:bCs/>
                <w:lang w:val="es-ES"/>
              </w:rPr>
            </w:pPr>
            <w:r w:rsidRPr="00CA6051">
              <w:rPr>
                <w:rFonts w:ascii="Arial" w:hAnsi="Arial" w:cs="Arial"/>
                <w:b/>
                <w:bCs/>
                <w:lang w:val="es-ES"/>
              </w:rPr>
              <w:t>Justificación, Aclaración y/o Acuerdos</w:t>
            </w:r>
          </w:p>
        </w:tc>
        <w:tc>
          <w:tcPr>
            <w:tcW w:w="88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tcPr>
          <w:p w14:paraId="78EFA1FA" w14:textId="77777777" w:rsidR="00CA6051" w:rsidRPr="00CA6051" w:rsidRDefault="00CA6051" w:rsidP="00CA6051">
            <w:pPr>
              <w:spacing w:after="0"/>
              <w:jc w:val="center"/>
              <w:rPr>
                <w:rFonts w:ascii="Arial" w:hAnsi="Arial" w:cs="Arial"/>
                <w:b/>
                <w:bCs/>
                <w:lang w:val="es-ES"/>
              </w:rPr>
            </w:pPr>
            <w:r w:rsidRPr="00CA6051">
              <w:rPr>
                <w:rFonts w:ascii="Arial" w:hAnsi="Arial" w:cs="Arial"/>
                <w:b/>
                <w:bCs/>
                <w:lang w:val="es-ES"/>
              </w:rPr>
              <w:t>Atención</w:t>
            </w:r>
          </w:p>
        </w:tc>
      </w:tr>
      <w:tr w:rsidR="00CA6051" w:rsidRPr="00CA6051" w14:paraId="79225B19" w14:textId="77777777" w:rsidTr="006B7937">
        <w:trPr>
          <w:trHeight w:val="413"/>
          <w:jc w:val="center"/>
        </w:trPr>
        <w:tc>
          <w:tcPr>
            <w:tcW w:w="1994" w:type="pct"/>
            <w:tcBorders>
              <w:top w:val="nil"/>
              <w:left w:val="single" w:sz="4" w:space="0" w:color="BFBFBF" w:themeColor="background1" w:themeShade="BF"/>
              <w:bottom w:val="nil"/>
              <w:right w:val="nil"/>
            </w:tcBorders>
            <w:shd w:val="clear" w:color="auto" w:fill="auto"/>
            <w:vAlign w:val="center"/>
          </w:tcPr>
          <w:p w14:paraId="747759B9" w14:textId="03A8EA7C" w:rsidR="00CA6051" w:rsidRPr="00CA6051" w:rsidRDefault="00CA6051" w:rsidP="0077574E">
            <w:pPr>
              <w:spacing w:after="0"/>
              <w:ind w:right="215"/>
              <w:jc w:val="both"/>
              <w:rPr>
                <w:rFonts w:ascii="Arial" w:hAnsi="Arial" w:cs="Arial"/>
                <w:sz w:val="20"/>
              </w:rPr>
            </w:pPr>
            <w:r w:rsidRPr="00CA6051">
              <w:rPr>
                <w:rFonts w:ascii="Arial" w:hAnsi="Arial" w:cs="Arial"/>
                <w:sz w:val="20"/>
              </w:rPr>
              <w:t xml:space="preserve">1. Matriz de Indicadores para Resultados con </w:t>
            </w:r>
            <w:r w:rsidR="0077574E">
              <w:rPr>
                <w:rFonts w:ascii="Arial" w:hAnsi="Arial" w:cs="Arial"/>
                <w:sz w:val="20"/>
              </w:rPr>
              <w:t>P</w:t>
            </w:r>
            <w:r w:rsidRPr="00CA6051">
              <w:rPr>
                <w:rFonts w:ascii="Arial" w:hAnsi="Arial" w:cs="Arial"/>
                <w:sz w:val="20"/>
              </w:rPr>
              <w:t xml:space="preserve">erspectiva de </w:t>
            </w:r>
            <w:r w:rsidR="0077574E">
              <w:rPr>
                <w:rFonts w:ascii="Arial" w:hAnsi="Arial" w:cs="Arial"/>
                <w:sz w:val="20"/>
              </w:rPr>
              <w:t>G</w:t>
            </w:r>
            <w:r w:rsidRPr="00CA6051">
              <w:rPr>
                <w:rFonts w:ascii="Arial" w:hAnsi="Arial" w:cs="Arial"/>
                <w:sz w:val="20"/>
              </w:rPr>
              <w:t>énero.</w:t>
            </w:r>
          </w:p>
        </w:tc>
        <w:tc>
          <w:tcPr>
            <w:tcW w:w="2125" w:type="pct"/>
            <w:vMerge w:val="restart"/>
            <w:tcBorders>
              <w:top w:val="nil"/>
              <w:left w:val="nil"/>
              <w:bottom w:val="nil"/>
              <w:right w:val="nil"/>
            </w:tcBorders>
            <w:shd w:val="clear" w:color="auto" w:fill="auto"/>
            <w:vAlign w:val="center"/>
          </w:tcPr>
          <w:p w14:paraId="21BA06D8" w14:textId="09430E68" w:rsidR="00CA6051" w:rsidRPr="00CA6051" w:rsidRDefault="000C30A2" w:rsidP="00CA6051">
            <w:pPr>
              <w:spacing w:after="0"/>
              <w:jc w:val="both"/>
              <w:rPr>
                <w:rFonts w:ascii="Arial" w:hAnsi="Arial" w:cs="Arial"/>
                <w:sz w:val="20"/>
              </w:rPr>
            </w:pPr>
            <w:r>
              <w:rPr>
                <w:rFonts w:ascii="Arial" w:eastAsia="Times New Roman" w:hAnsi="Arial" w:cs="Arial"/>
                <w:bCs/>
                <w:sz w:val="20"/>
                <w:lang w:eastAsia="es-ES"/>
              </w:rPr>
              <w:t>Se establecieron</w:t>
            </w:r>
            <w:r w:rsidR="00CA6051" w:rsidRPr="00CA6051">
              <w:rPr>
                <w:rFonts w:ascii="Arial" w:eastAsia="Times New Roman" w:hAnsi="Arial" w:cs="Arial"/>
                <w:bCs/>
                <w:sz w:val="20"/>
                <w:lang w:eastAsia="es-ES"/>
              </w:rPr>
              <w:t xml:space="preserve"> como fecha</w:t>
            </w:r>
            <w:r>
              <w:rPr>
                <w:rFonts w:ascii="Arial" w:eastAsia="Times New Roman" w:hAnsi="Arial" w:cs="Arial"/>
                <w:bCs/>
                <w:sz w:val="20"/>
                <w:lang w:eastAsia="es-ES"/>
              </w:rPr>
              <w:t>s</w:t>
            </w:r>
            <w:r w:rsidR="00CA6051" w:rsidRPr="00CA6051">
              <w:rPr>
                <w:rFonts w:ascii="Arial" w:eastAsia="Times New Roman" w:hAnsi="Arial" w:cs="Arial"/>
                <w:bCs/>
                <w:sz w:val="20"/>
                <w:lang w:eastAsia="es-ES"/>
              </w:rPr>
              <w:t xml:space="preserve"> </w:t>
            </w:r>
            <w:r w:rsidR="00CA6051" w:rsidRPr="00812DA6">
              <w:rPr>
                <w:rFonts w:ascii="Arial" w:eastAsia="Times New Roman" w:hAnsi="Arial" w:cs="Arial"/>
                <w:bCs/>
                <w:sz w:val="20"/>
                <w:lang w:eastAsia="es-ES"/>
              </w:rPr>
              <w:t>compromiso para la atención de la</w:t>
            </w:r>
            <w:r w:rsidRPr="00812DA6">
              <w:rPr>
                <w:rFonts w:ascii="Arial" w:eastAsia="Times New Roman" w:hAnsi="Arial" w:cs="Arial"/>
                <w:bCs/>
                <w:sz w:val="20"/>
                <w:lang w:eastAsia="es-ES"/>
              </w:rPr>
              <w:t>s recomendacio</w:t>
            </w:r>
            <w:r w:rsidR="00CA6051" w:rsidRPr="00812DA6">
              <w:rPr>
                <w:rFonts w:ascii="Arial" w:eastAsia="Times New Roman" w:hAnsi="Arial" w:cs="Arial"/>
                <w:bCs/>
                <w:sz w:val="20"/>
                <w:lang w:eastAsia="es-ES"/>
              </w:rPr>
              <w:t>n</w:t>
            </w:r>
            <w:r w:rsidRPr="00812DA6">
              <w:rPr>
                <w:rFonts w:ascii="Arial" w:eastAsia="Times New Roman" w:hAnsi="Arial" w:cs="Arial"/>
                <w:bCs/>
                <w:sz w:val="20"/>
                <w:lang w:eastAsia="es-ES"/>
              </w:rPr>
              <w:t>es</w:t>
            </w:r>
            <w:r w:rsidR="00CA6051" w:rsidRPr="00812DA6">
              <w:rPr>
                <w:rFonts w:ascii="Arial" w:eastAsia="Times New Roman" w:hAnsi="Arial" w:cs="Arial"/>
                <w:bCs/>
                <w:sz w:val="20"/>
                <w:lang w:eastAsia="es-ES"/>
              </w:rPr>
              <w:t xml:space="preserve"> </w:t>
            </w:r>
            <w:r w:rsidR="00CA6051" w:rsidRPr="00812DA6">
              <w:rPr>
                <w:rFonts w:ascii="Arial" w:hAnsi="Arial" w:cs="Arial"/>
                <w:b/>
                <w:sz w:val="20"/>
              </w:rPr>
              <w:t>23-AEMD-B-098-246-R01-01 y 23-AEMD-B-098-246-R01-02</w:t>
            </w:r>
            <w:r w:rsidR="00CA6051" w:rsidRPr="00812DA6">
              <w:rPr>
                <w:rFonts w:ascii="Arial" w:hAnsi="Arial" w:cs="Arial"/>
                <w:sz w:val="20"/>
              </w:rPr>
              <w:t>, el 09 de agosto y el 09 de septiembre de 2024, respectivamente</w:t>
            </w:r>
            <w:r w:rsidR="00CA6051" w:rsidRPr="00CA6051">
              <w:rPr>
                <w:rFonts w:ascii="Arial" w:hAnsi="Arial" w:cs="Arial"/>
                <w:sz w:val="20"/>
              </w:rPr>
              <w:t>.</w:t>
            </w:r>
          </w:p>
        </w:tc>
        <w:tc>
          <w:tcPr>
            <w:tcW w:w="881" w:type="pct"/>
            <w:vMerge w:val="restart"/>
            <w:tcBorders>
              <w:top w:val="nil"/>
              <w:left w:val="nil"/>
              <w:bottom w:val="nil"/>
              <w:right w:val="single" w:sz="4" w:space="0" w:color="BFBFBF" w:themeColor="background1" w:themeShade="BF"/>
            </w:tcBorders>
            <w:vAlign w:val="center"/>
          </w:tcPr>
          <w:p w14:paraId="78A55106" w14:textId="77777777" w:rsidR="00CA6051" w:rsidRPr="00CA6051" w:rsidRDefault="00CA6051" w:rsidP="00CA6051">
            <w:pPr>
              <w:spacing w:after="0"/>
              <w:jc w:val="center"/>
              <w:rPr>
                <w:rFonts w:ascii="Arial" w:hAnsi="Arial" w:cs="Arial"/>
                <w:sz w:val="20"/>
                <w:lang w:val="es-ES"/>
              </w:rPr>
            </w:pPr>
            <w:r w:rsidRPr="00CA6051">
              <w:rPr>
                <w:rFonts w:ascii="Arial" w:hAnsi="Arial" w:cs="Arial"/>
                <w:sz w:val="20"/>
                <w:lang w:val="es-ES"/>
              </w:rPr>
              <w:t>Seguimiento</w:t>
            </w:r>
          </w:p>
        </w:tc>
      </w:tr>
      <w:tr w:rsidR="00CA6051" w:rsidRPr="00CA6051" w14:paraId="41BC8102" w14:textId="77777777" w:rsidTr="006B7937">
        <w:trPr>
          <w:trHeight w:val="411"/>
          <w:jc w:val="center"/>
        </w:trPr>
        <w:tc>
          <w:tcPr>
            <w:tcW w:w="1994"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360DBB1B" w14:textId="77777777" w:rsidR="00CA6051" w:rsidRPr="00CA6051" w:rsidRDefault="00CA6051" w:rsidP="00CA6051">
            <w:pPr>
              <w:numPr>
                <w:ilvl w:val="1"/>
                <w:numId w:val="22"/>
              </w:numPr>
              <w:spacing w:after="0"/>
              <w:contextualSpacing/>
              <w:jc w:val="both"/>
              <w:rPr>
                <w:rFonts w:ascii="Arial" w:eastAsia="Calibri" w:hAnsi="Arial" w:cs="Arial"/>
                <w:sz w:val="20"/>
                <w:lang w:val="es-ES_tradnl" w:eastAsia="en-US"/>
              </w:rPr>
            </w:pPr>
            <w:r w:rsidRPr="00CA6051">
              <w:rPr>
                <w:rFonts w:ascii="Arial" w:eastAsia="Calibri" w:hAnsi="Arial" w:cs="Arial"/>
                <w:sz w:val="20"/>
                <w:lang w:val="es-ES_tradnl" w:eastAsia="en-US"/>
              </w:rPr>
              <w:t>Elementos de monitoreo y evaluación.</w:t>
            </w:r>
          </w:p>
        </w:tc>
        <w:tc>
          <w:tcPr>
            <w:tcW w:w="2125" w:type="pct"/>
            <w:vMerge/>
            <w:tcBorders>
              <w:top w:val="nil"/>
              <w:left w:val="nil"/>
              <w:bottom w:val="single" w:sz="4" w:space="0" w:color="BFBFBF" w:themeColor="background1" w:themeShade="BF"/>
              <w:right w:val="nil"/>
            </w:tcBorders>
            <w:shd w:val="clear" w:color="auto" w:fill="auto"/>
            <w:vAlign w:val="center"/>
          </w:tcPr>
          <w:p w14:paraId="47CFB960" w14:textId="77777777" w:rsidR="00CA6051" w:rsidRPr="00CA6051" w:rsidRDefault="00CA6051" w:rsidP="00CA6051">
            <w:pPr>
              <w:spacing w:after="0"/>
              <w:jc w:val="both"/>
              <w:rPr>
                <w:rFonts w:ascii="Arial" w:hAnsi="Arial" w:cs="Arial"/>
                <w:sz w:val="20"/>
                <w:lang w:val="es-ES"/>
              </w:rPr>
            </w:pPr>
          </w:p>
        </w:tc>
        <w:tc>
          <w:tcPr>
            <w:tcW w:w="881" w:type="pct"/>
            <w:vMerge/>
            <w:tcBorders>
              <w:top w:val="nil"/>
              <w:left w:val="nil"/>
              <w:bottom w:val="single" w:sz="4" w:space="0" w:color="BFBFBF" w:themeColor="background1" w:themeShade="BF"/>
              <w:right w:val="single" w:sz="4" w:space="0" w:color="BFBFBF" w:themeColor="background1" w:themeShade="BF"/>
            </w:tcBorders>
            <w:vAlign w:val="center"/>
          </w:tcPr>
          <w:p w14:paraId="0707650E" w14:textId="77777777" w:rsidR="00CA6051" w:rsidRPr="00CA6051" w:rsidRDefault="00CA6051" w:rsidP="00CA6051">
            <w:pPr>
              <w:spacing w:after="0"/>
              <w:jc w:val="center"/>
              <w:rPr>
                <w:rFonts w:ascii="Arial" w:hAnsi="Arial" w:cs="Arial"/>
                <w:sz w:val="20"/>
                <w:lang w:val="es-ES"/>
              </w:rPr>
            </w:pPr>
          </w:p>
        </w:tc>
      </w:tr>
      <w:tr w:rsidR="00CA6051" w:rsidRPr="00CA6051" w14:paraId="7D9862E7" w14:textId="77777777" w:rsidTr="006B7937">
        <w:trPr>
          <w:trHeight w:val="411"/>
          <w:jc w:val="center"/>
        </w:trPr>
        <w:tc>
          <w:tcPr>
            <w:tcW w:w="1994"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77AE0908" w14:textId="77777777" w:rsidR="00CA6051" w:rsidRPr="00CA6051" w:rsidRDefault="00CA6051" w:rsidP="00CA6051">
            <w:pPr>
              <w:spacing w:after="0"/>
              <w:jc w:val="both"/>
              <w:rPr>
                <w:rFonts w:ascii="Arial" w:hAnsi="Arial" w:cs="Arial"/>
                <w:bCs/>
                <w:sz w:val="20"/>
              </w:rPr>
            </w:pPr>
            <w:r w:rsidRPr="00CA6051">
              <w:rPr>
                <w:rFonts w:ascii="Arial" w:hAnsi="Arial" w:cs="Arial"/>
                <w:bCs/>
                <w:sz w:val="20"/>
              </w:rPr>
              <w:t>2. Programa presupuestario E001 Isla Mujeres Incluyente y Humano.</w:t>
            </w:r>
          </w:p>
          <w:p w14:paraId="6A9D79E8" w14:textId="77777777" w:rsidR="00CA6051" w:rsidRPr="00CA6051" w:rsidRDefault="00CA6051" w:rsidP="00CA6051">
            <w:pPr>
              <w:spacing w:after="0"/>
              <w:ind w:left="776" w:hanging="425"/>
              <w:jc w:val="both"/>
              <w:rPr>
                <w:rFonts w:ascii="Arial" w:eastAsia="Calibri" w:hAnsi="Arial" w:cs="Arial"/>
                <w:sz w:val="20"/>
                <w:lang w:val="es-ES_tradnl"/>
              </w:rPr>
            </w:pPr>
            <w:r w:rsidRPr="00CA6051">
              <w:rPr>
                <w:rFonts w:ascii="Arial" w:hAnsi="Arial" w:cs="Arial"/>
                <w:sz w:val="20"/>
              </w:rPr>
              <w:t>2.1 Cumplimiento de Objetivos y    Metas.</w:t>
            </w:r>
          </w:p>
        </w:tc>
        <w:tc>
          <w:tcPr>
            <w:tcW w:w="2125" w:type="pct"/>
            <w:tcBorders>
              <w:top w:val="nil"/>
              <w:left w:val="nil"/>
              <w:bottom w:val="single" w:sz="4" w:space="0" w:color="BFBFBF" w:themeColor="background1" w:themeShade="BF"/>
              <w:right w:val="nil"/>
            </w:tcBorders>
            <w:shd w:val="clear" w:color="auto" w:fill="auto"/>
            <w:vAlign w:val="center"/>
          </w:tcPr>
          <w:p w14:paraId="365A98D1" w14:textId="4B5B1862" w:rsidR="00CA6051" w:rsidRPr="00CA6051" w:rsidRDefault="000C30A2" w:rsidP="00CA6051">
            <w:pPr>
              <w:spacing w:after="0"/>
              <w:jc w:val="both"/>
              <w:rPr>
                <w:rFonts w:ascii="Arial" w:hAnsi="Arial" w:cs="Arial"/>
                <w:sz w:val="20"/>
                <w:lang w:val="es-ES"/>
              </w:rPr>
            </w:pPr>
            <w:r>
              <w:rPr>
                <w:rFonts w:ascii="Arial" w:eastAsia="Times New Roman" w:hAnsi="Arial" w:cs="Arial"/>
                <w:bCs/>
                <w:sz w:val="20"/>
                <w:lang w:eastAsia="es-ES"/>
              </w:rPr>
              <w:t>Se establecieron</w:t>
            </w:r>
            <w:r w:rsidR="00CA6051" w:rsidRPr="00CA6051">
              <w:rPr>
                <w:rFonts w:ascii="Arial" w:eastAsia="Times New Roman" w:hAnsi="Arial" w:cs="Arial"/>
                <w:bCs/>
                <w:sz w:val="20"/>
                <w:lang w:eastAsia="es-ES"/>
              </w:rPr>
              <w:t xml:space="preserve"> como fecha</w:t>
            </w:r>
            <w:r>
              <w:rPr>
                <w:rFonts w:ascii="Arial" w:eastAsia="Times New Roman" w:hAnsi="Arial" w:cs="Arial"/>
                <w:bCs/>
                <w:sz w:val="20"/>
                <w:lang w:eastAsia="es-ES"/>
              </w:rPr>
              <w:t>s</w:t>
            </w:r>
            <w:r w:rsidR="00CA6051" w:rsidRPr="00CA6051">
              <w:rPr>
                <w:rFonts w:ascii="Arial" w:eastAsia="Times New Roman" w:hAnsi="Arial" w:cs="Arial"/>
                <w:bCs/>
                <w:sz w:val="20"/>
                <w:lang w:eastAsia="es-ES"/>
              </w:rPr>
              <w:t xml:space="preserve"> compromiso para la atención de las </w:t>
            </w:r>
            <w:r w:rsidR="00CA6051" w:rsidRPr="00812DA6">
              <w:rPr>
                <w:rFonts w:ascii="Arial" w:eastAsia="Times New Roman" w:hAnsi="Arial" w:cs="Arial"/>
                <w:bCs/>
                <w:sz w:val="20"/>
                <w:lang w:eastAsia="es-ES"/>
              </w:rPr>
              <w:t xml:space="preserve">recomendaciones </w:t>
            </w:r>
            <w:r w:rsidR="00CA6051" w:rsidRPr="00812DA6">
              <w:rPr>
                <w:rFonts w:ascii="Arial" w:hAnsi="Arial" w:cs="Arial"/>
                <w:b/>
                <w:sz w:val="20"/>
              </w:rPr>
              <w:t>23-AEMD-B-098-246-R02-03, 23-AEMD-B-098-246-R02-04 y 23-AEMD-B-098-246-R02-05</w:t>
            </w:r>
            <w:r w:rsidRPr="00812DA6">
              <w:rPr>
                <w:rFonts w:ascii="Arial" w:hAnsi="Arial" w:cs="Arial"/>
                <w:b/>
                <w:sz w:val="20"/>
              </w:rPr>
              <w:t>,</w:t>
            </w:r>
            <w:r w:rsidR="00CA6051" w:rsidRPr="00812DA6">
              <w:rPr>
                <w:rFonts w:ascii="Arial" w:hAnsi="Arial" w:cs="Arial"/>
                <w:b/>
                <w:sz w:val="20"/>
              </w:rPr>
              <w:t xml:space="preserve"> </w:t>
            </w:r>
            <w:r w:rsidR="00CA6051" w:rsidRPr="00812DA6">
              <w:rPr>
                <w:rFonts w:ascii="Arial" w:hAnsi="Arial" w:cs="Arial"/>
                <w:sz w:val="20"/>
              </w:rPr>
              <w:t>el 09 de agosto de 2024.</w:t>
            </w:r>
          </w:p>
        </w:tc>
        <w:tc>
          <w:tcPr>
            <w:tcW w:w="881" w:type="pct"/>
            <w:tcBorders>
              <w:top w:val="nil"/>
              <w:left w:val="nil"/>
              <w:bottom w:val="single" w:sz="4" w:space="0" w:color="BFBFBF" w:themeColor="background1" w:themeShade="BF"/>
              <w:right w:val="single" w:sz="4" w:space="0" w:color="BFBFBF" w:themeColor="background1" w:themeShade="BF"/>
            </w:tcBorders>
            <w:vAlign w:val="center"/>
          </w:tcPr>
          <w:p w14:paraId="4CA5541B" w14:textId="77777777" w:rsidR="00CA6051" w:rsidRPr="00CA6051" w:rsidRDefault="00CA6051" w:rsidP="00CA6051">
            <w:pPr>
              <w:spacing w:after="0"/>
              <w:jc w:val="center"/>
              <w:rPr>
                <w:rFonts w:ascii="Arial" w:hAnsi="Arial" w:cs="Arial"/>
                <w:sz w:val="20"/>
                <w:lang w:val="es-ES"/>
              </w:rPr>
            </w:pPr>
            <w:r w:rsidRPr="00CA6051">
              <w:rPr>
                <w:rFonts w:ascii="Arial" w:hAnsi="Arial" w:cs="Arial"/>
                <w:sz w:val="20"/>
                <w:lang w:val="es-ES"/>
              </w:rPr>
              <w:t>Seguimiento</w:t>
            </w:r>
          </w:p>
        </w:tc>
      </w:tr>
      <w:tr w:rsidR="00CA6051" w:rsidRPr="00CA6051" w14:paraId="4497D40D" w14:textId="77777777" w:rsidTr="006B7937">
        <w:trPr>
          <w:trHeight w:val="381"/>
          <w:jc w:val="center"/>
        </w:trPr>
        <w:tc>
          <w:tcPr>
            <w:tcW w:w="5000" w:type="pct"/>
            <w:gridSpan w:val="3"/>
            <w:tcBorders>
              <w:bottom w:val="nil"/>
            </w:tcBorders>
            <w:shd w:val="clear" w:color="auto" w:fill="auto"/>
            <w:vAlign w:val="center"/>
            <w:hideMark/>
          </w:tcPr>
          <w:p w14:paraId="0BC70B6A" w14:textId="5FD26FB4" w:rsidR="00525DAE" w:rsidRPr="00525DAE" w:rsidRDefault="00525DAE" w:rsidP="00525DAE">
            <w:pPr>
              <w:spacing w:after="0"/>
              <w:jc w:val="both"/>
              <w:rPr>
                <w:rFonts w:ascii="Arial" w:hAnsi="Arial" w:cs="Arial"/>
                <w:b/>
                <w:bCs/>
                <w:lang w:val="es-ES"/>
              </w:rPr>
            </w:pPr>
            <w:r w:rsidRPr="00525DAE">
              <w:rPr>
                <w:rFonts w:ascii="Arial" w:hAnsi="Arial" w:cs="Arial"/>
                <w:b/>
                <w:bCs/>
                <w:lang w:val="es-ES"/>
              </w:rPr>
              <w:t>Recomendación de Desempeño:</w:t>
            </w:r>
            <w:r w:rsidRPr="00525DAE">
              <w:rPr>
                <w:rFonts w:ascii="Arial" w:hAnsi="Arial" w:cs="Arial"/>
                <w:bCs/>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p w14:paraId="5A17229D" w14:textId="26AB1165" w:rsidR="00CA6051" w:rsidRPr="00525DAE" w:rsidRDefault="00CA6051" w:rsidP="00525DAE">
            <w:pPr>
              <w:spacing w:after="0"/>
              <w:jc w:val="both"/>
              <w:rPr>
                <w:rFonts w:ascii="Arial" w:hAnsi="Arial" w:cs="Arial"/>
                <w:b/>
                <w:bCs/>
                <w:lang w:val="es-ES"/>
              </w:rPr>
            </w:pPr>
            <w:r w:rsidRPr="00525DAE">
              <w:rPr>
                <w:rFonts w:ascii="Arial" w:hAnsi="Arial" w:cs="Arial"/>
                <w:b/>
                <w:bCs/>
                <w:lang w:val="es-ES"/>
              </w:rPr>
              <w:t>Atendido</w:t>
            </w:r>
            <w:r w:rsidRPr="00525DAE">
              <w:rPr>
                <w:rFonts w:ascii="Arial" w:hAnsi="Arial" w:cs="Arial"/>
                <w:lang w:val="es-ES"/>
              </w:rPr>
              <w:t>: Las observaciones que fueron atendidas con la información remitida o de acuerdo a las justificaciones presentadas por los Entes Públicos Fiscalizados en atención a los resultados finales y las observaciones preliminares.</w:t>
            </w:r>
          </w:p>
        </w:tc>
      </w:tr>
      <w:tr w:rsidR="00CA6051" w:rsidRPr="00CA6051" w14:paraId="3F78A203" w14:textId="77777777" w:rsidTr="006B7937">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0FAEC999" w14:textId="77777777" w:rsidR="00CA6051" w:rsidRPr="00525DAE" w:rsidRDefault="00CA6051" w:rsidP="00525DAE">
            <w:pPr>
              <w:spacing w:after="0"/>
              <w:jc w:val="both"/>
              <w:rPr>
                <w:rFonts w:ascii="Arial" w:hAnsi="Arial" w:cs="Arial"/>
                <w:b/>
                <w:bCs/>
                <w:lang w:val="es-ES"/>
              </w:rPr>
            </w:pPr>
            <w:r w:rsidRPr="00525DAE">
              <w:rPr>
                <w:rFonts w:ascii="Arial" w:hAnsi="Arial" w:cs="Arial"/>
                <w:b/>
                <w:bCs/>
                <w:lang w:val="es-ES"/>
              </w:rPr>
              <w:t>No atendido</w:t>
            </w:r>
            <w:r w:rsidRPr="00525DAE">
              <w:rPr>
                <w:rFonts w:ascii="Arial" w:hAnsi="Arial" w:cs="Arial"/>
                <w:lang w:val="es-ES"/>
              </w:rPr>
              <w:t>: Las observaciones que no se atendieron ni se justificaron en la reunión de trabajo por los Entes Públicos Fiscalizados.</w:t>
            </w:r>
          </w:p>
        </w:tc>
      </w:tr>
      <w:tr w:rsidR="00CA6051" w:rsidRPr="00CA6051" w14:paraId="2B7EAB8F" w14:textId="77777777" w:rsidTr="006B7937">
        <w:trPr>
          <w:trHeight w:val="20"/>
          <w:jc w:val="center"/>
        </w:trPr>
        <w:tc>
          <w:tcPr>
            <w:tcW w:w="5000" w:type="pct"/>
            <w:gridSpan w:val="3"/>
            <w:tcBorders>
              <w:top w:val="nil"/>
              <w:bottom w:val="nil"/>
            </w:tcBorders>
            <w:shd w:val="clear" w:color="auto" w:fill="auto"/>
            <w:vAlign w:val="center"/>
            <w:hideMark/>
          </w:tcPr>
          <w:p w14:paraId="11EC261C" w14:textId="77777777" w:rsidR="00CA6051" w:rsidRPr="00525DAE" w:rsidRDefault="00CA6051" w:rsidP="00525DAE">
            <w:pPr>
              <w:spacing w:after="0"/>
              <w:jc w:val="both"/>
              <w:rPr>
                <w:rFonts w:ascii="Arial" w:hAnsi="Arial" w:cs="Arial"/>
                <w:lang w:val="es-ES"/>
              </w:rPr>
            </w:pPr>
            <w:r w:rsidRPr="00525DAE">
              <w:rPr>
                <w:rFonts w:ascii="Arial" w:hAnsi="Arial" w:cs="Arial"/>
                <w:b/>
                <w:bCs/>
                <w:lang w:val="es-ES"/>
              </w:rPr>
              <w:t>Seguimiento</w:t>
            </w:r>
            <w:r w:rsidRPr="00525DAE">
              <w:rPr>
                <w:rFonts w:ascii="Arial" w:hAnsi="Arial" w:cs="Arial"/>
                <w:lang w:val="es-ES"/>
              </w:rPr>
              <w:t>: Las observaciones en las que se estableció una fecha compromiso por parte de los Entes Públicos Fiscalizados para su atención en la mejora e implementación de las recomendaciones.</w:t>
            </w:r>
          </w:p>
        </w:tc>
      </w:tr>
      <w:tr w:rsidR="00CA6051" w:rsidRPr="00CA6051" w14:paraId="48167C05" w14:textId="77777777" w:rsidTr="006B7937">
        <w:trPr>
          <w:trHeight w:val="52"/>
          <w:jc w:val="center"/>
        </w:trPr>
        <w:tc>
          <w:tcPr>
            <w:tcW w:w="5000" w:type="pct"/>
            <w:gridSpan w:val="3"/>
            <w:tcBorders>
              <w:top w:val="nil"/>
              <w:bottom w:val="single" w:sz="4" w:space="0" w:color="BFBFBF" w:themeColor="background1" w:themeShade="BF"/>
            </w:tcBorders>
            <w:shd w:val="clear" w:color="auto" w:fill="auto"/>
            <w:vAlign w:val="center"/>
          </w:tcPr>
          <w:p w14:paraId="358846F2" w14:textId="77777777" w:rsidR="00CA6051" w:rsidRPr="00CA6051" w:rsidRDefault="00CA6051" w:rsidP="00CA6051">
            <w:pPr>
              <w:spacing w:after="0"/>
              <w:jc w:val="both"/>
              <w:rPr>
                <w:rFonts w:ascii="Arial" w:hAnsi="Arial" w:cs="Arial"/>
                <w:bCs/>
                <w:lang w:val="es-ES"/>
              </w:rPr>
            </w:pPr>
          </w:p>
        </w:tc>
      </w:tr>
    </w:tbl>
    <w:p w14:paraId="0B7FB8EF" w14:textId="7093B63F" w:rsidR="00CA6051" w:rsidRDefault="00CA6051" w:rsidP="00CA6051">
      <w:pPr>
        <w:rPr>
          <w:lang w:eastAsia="es-ES"/>
        </w:rPr>
      </w:pPr>
      <w:bookmarkStart w:id="53" w:name="_Toc11413515"/>
      <w:bookmarkStart w:id="54" w:name="_Toc74856089"/>
      <w:bookmarkStart w:id="55" w:name="_Toc138019040"/>
    </w:p>
    <w:p w14:paraId="6DC39083" w14:textId="09274901" w:rsidR="00525DAE" w:rsidRDefault="00525DAE" w:rsidP="00CA6051">
      <w:pPr>
        <w:rPr>
          <w:lang w:eastAsia="es-ES"/>
        </w:rPr>
      </w:pPr>
    </w:p>
    <w:p w14:paraId="43285F10" w14:textId="0768DFD6" w:rsidR="00525DAE" w:rsidRDefault="00525DAE" w:rsidP="00CA6051">
      <w:pPr>
        <w:rPr>
          <w:lang w:eastAsia="es-ES"/>
        </w:rPr>
      </w:pPr>
    </w:p>
    <w:p w14:paraId="5D5FD5EE" w14:textId="63FBE569" w:rsidR="00525DAE" w:rsidRDefault="00525DAE" w:rsidP="00CA6051">
      <w:pPr>
        <w:rPr>
          <w:lang w:eastAsia="es-ES"/>
        </w:rPr>
      </w:pPr>
    </w:p>
    <w:p w14:paraId="519CC615" w14:textId="77777777" w:rsidR="00525DAE" w:rsidRPr="00CA6051" w:rsidRDefault="00525DAE" w:rsidP="00CA6051">
      <w:pPr>
        <w:rPr>
          <w:lang w:eastAsia="es-ES"/>
        </w:rPr>
      </w:pPr>
    </w:p>
    <w:p w14:paraId="77D2DDA7" w14:textId="2253DF73" w:rsidR="00CA6051" w:rsidRPr="00CA6051" w:rsidRDefault="00CA6051" w:rsidP="00CA6051">
      <w:pPr>
        <w:tabs>
          <w:tab w:val="right" w:pos="9202"/>
        </w:tabs>
        <w:spacing w:before="40" w:after="0"/>
        <w:ind w:left="567" w:hanging="567"/>
        <w:jc w:val="both"/>
        <w:outlineLvl w:val="0"/>
        <w:rPr>
          <w:rFonts w:ascii="Arial" w:eastAsia="Times New Roman" w:hAnsi="Arial" w:cs="Arial"/>
          <w:b/>
          <w:bCs/>
          <w:caps/>
          <w:sz w:val="24"/>
          <w:szCs w:val="28"/>
          <w:lang w:eastAsia="es-ES"/>
        </w:rPr>
      </w:pPr>
      <w:bookmarkStart w:id="56" w:name="_Toc167976674"/>
      <w:bookmarkStart w:id="57" w:name="_Toc168781690"/>
      <w:r w:rsidRPr="00CA6051">
        <w:rPr>
          <w:rFonts w:ascii="Arial" w:eastAsia="Times New Roman" w:hAnsi="Arial" w:cs="Arial"/>
          <w:b/>
          <w:bCs/>
          <w:sz w:val="24"/>
          <w:szCs w:val="28"/>
          <w:lang w:eastAsia="es-ES"/>
        </w:rPr>
        <w:t>II</w:t>
      </w:r>
      <w:r w:rsidRPr="00CA6051">
        <w:rPr>
          <w:rFonts w:ascii="Arial" w:eastAsia="Times New Roman" w:hAnsi="Arial" w:cs="Arial"/>
          <w:b/>
          <w:bCs/>
          <w:caps/>
          <w:sz w:val="24"/>
          <w:szCs w:val="28"/>
          <w:lang w:eastAsia="es-ES"/>
        </w:rPr>
        <w:t>. DICTAMEN</w:t>
      </w:r>
      <w:bookmarkEnd w:id="53"/>
      <w:r w:rsidRPr="00CA6051">
        <w:rPr>
          <w:rFonts w:ascii="Arial" w:eastAsia="Times New Roman" w:hAnsi="Arial" w:cs="Arial"/>
          <w:b/>
          <w:bCs/>
          <w:caps/>
          <w:sz w:val="24"/>
          <w:szCs w:val="28"/>
          <w:lang w:eastAsia="es-ES"/>
        </w:rPr>
        <w:t xml:space="preserve"> DEL INFORME INDIVIDUAL DE AUDITORÍA</w:t>
      </w:r>
      <w:bookmarkEnd w:id="54"/>
      <w:bookmarkEnd w:id="55"/>
      <w:bookmarkEnd w:id="56"/>
      <w:bookmarkEnd w:id="57"/>
    </w:p>
    <w:p w14:paraId="6F8E5962" w14:textId="77777777" w:rsidR="00CA6051" w:rsidRPr="00525DAE" w:rsidRDefault="00CA6051" w:rsidP="00CA6051">
      <w:pPr>
        <w:spacing w:after="0"/>
        <w:jc w:val="both"/>
        <w:rPr>
          <w:rFonts w:ascii="Arial" w:hAnsi="Arial" w:cs="Arial"/>
          <w:sz w:val="20"/>
          <w:szCs w:val="20"/>
        </w:rPr>
      </w:pPr>
    </w:p>
    <w:p w14:paraId="4307FF69" w14:textId="77777777" w:rsidR="00CA6051" w:rsidRPr="00CA6051" w:rsidRDefault="00CA6051" w:rsidP="00CA6051">
      <w:pPr>
        <w:tabs>
          <w:tab w:val="left" w:pos="3975"/>
        </w:tabs>
        <w:spacing w:after="0"/>
        <w:jc w:val="both"/>
        <w:rPr>
          <w:rFonts w:ascii="Arial" w:hAnsi="Arial" w:cs="Arial"/>
          <w:sz w:val="24"/>
          <w:szCs w:val="24"/>
        </w:rPr>
      </w:pPr>
      <w:r w:rsidRPr="00CA6051">
        <w:rPr>
          <w:rFonts w:ascii="Arial" w:hAnsi="Arial" w:cs="Arial"/>
          <w:sz w:val="24"/>
          <w:szCs w:val="24"/>
        </w:rPr>
        <w:t xml:space="preserve">En cumplimiento con el artículo 38, fracción I, de la Ley de Fiscalización y Rendición de Cuentas del Estado de Quintana Roo, se emite el presente </w:t>
      </w:r>
      <w:r w:rsidRPr="0019626E">
        <w:rPr>
          <w:rFonts w:ascii="Arial" w:hAnsi="Arial" w:cs="Arial"/>
          <w:sz w:val="24"/>
          <w:szCs w:val="24"/>
        </w:rPr>
        <w:t>dictamen el 07 de junio de 2024, fecha de conclusión de los trabajos de auditoría, la cua</w:t>
      </w:r>
      <w:r w:rsidRPr="00CA6051">
        <w:rPr>
          <w:rFonts w:ascii="Arial" w:hAnsi="Arial" w:cs="Arial"/>
          <w:sz w:val="24"/>
          <w:szCs w:val="24"/>
        </w:rPr>
        <w:t>l se practicó sobre la información proporcionada por el ente público fiscalizado de cuya veracidad es responsable; fue planeada y desarrollada con el fin de fiscalizar el cumplimiento de objetivos y metas del programa presupuestario E001 Isla Mujeres Incluyente y Humano.</w:t>
      </w:r>
    </w:p>
    <w:p w14:paraId="24DE2DE5" w14:textId="77777777" w:rsidR="00CA6051" w:rsidRPr="00525DAE" w:rsidRDefault="00CA6051" w:rsidP="00CA6051">
      <w:pPr>
        <w:tabs>
          <w:tab w:val="left" w:pos="3975"/>
        </w:tabs>
        <w:spacing w:after="0"/>
        <w:jc w:val="both"/>
        <w:rPr>
          <w:rFonts w:ascii="Arial" w:hAnsi="Arial" w:cs="Arial"/>
          <w:sz w:val="20"/>
          <w:szCs w:val="20"/>
        </w:rPr>
      </w:pPr>
    </w:p>
    <w:p w14:paraId="7A93805B" w14:textId="55C75202" w:rsidR="00CA6051" w:rsidRPr="00CA6051" w:rsidRDefault="00CA6051" w:rsidP="00CA6051">
      <w:pPr>
        <w:tabs>
          <w:tab w:val="left" w:pos="3975"/>
        </w:tabs>
        <w:spacing w:after="0"/>
        <w:jc w:val="both"/>
        <w:rPr>
          <w:rFonts w:ascii="Arial" w:hAnsi="Arial" w:cs="Arial"/>
          <w:sz w:val="24"/>
          <w:szCs w:val="24"/>
        </w:rPr>
      </w:pPr>
      <w:r w:rsidRPr="00CA6051">
        <w:rPr>
          <w:rFonts w:ascii="Arial" w:hAnsi="Arial" w:cs="Arial"/>
          <w:sz w:val="24"/>
          <w:szCs w:val="24"/>
        </w:rPr>
        <w:t>En opinión de la Auditoría Superior del Estado de Quintana Ro</w:t>
      </w:r>
      <w:r w:rsidR="00A52E9D">
        <w:rPr>
          <w:rFonts w:ascii="Arial" w:hAnsi="Arial" w:cs="Arial"/>
          <w:sz w:val="24"/>
          <w:szCs w:val="24"/>
        </w:rPr>
        <w:t xml:space="preserve">o, se identificaron </w:t>
      </w:r>
      <w:r w:rsidRPr="00CA6051">
        <w:rPr>
          <w:rFonts w:ascii="Arial" w:hAnsi="Arial" w:cs="Arial"/>
          <w:sz w:val="24"/>
          <w:szCs w:val="24"/>
        </w:rPr>
        <w:t>áreas de mejora y debilidades, que se deberán atender como parte de las recomendaciones emitidas.</w:t>
      </w:r>
    </w:p>
    <w:p w14:paraId="07B01EEB" w14:textId="77777777" w:rsidR="00CA6051" w:rsidRPr="00525DAE" w:rsidRDefault="00CA6051" w:rsidP="00CA6051">
      <w:pPr>
        <w:tabs>
          <w:tab w:val="left" w:pos="3975"/>
        </w:tabs>
        <w:spacing w:after="0"/>
        <w:jc w:val="both"/>
        <w:rPr>
          <w:rFonts w:ascii="Arial" w:hAnsi="Arial" w:cs="Arial"/>
          <w:sz w:val="20"/>
          <w:szCs w:val="20"/>
        </w:rPr>
      </w:pPr>
    </w:p>
    <w:p w14:paraId="0A9EDA97" w14:textId="3ACC383A"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Los resultados de la auditoría de desempeño al cumplimiento de objetivos y metas del programa presupuestario con base en indicadores 23-AEMD-B-GOB-098-246 muestran debilidades en la estructura de la Matriz de Indicadores para Resultados del programa presupuestario analizado, lo que no asegura una buena conceptualización, diseño, seguimiento</w:t>
      </w:r>
      <w:r w:rsidR="0019626E">
        <w:rPr>
          <w:rFonts w:ascii="Arial" w:hAnsi="Arial" w:cs="Arial"/>
          <w:sz w:val="24"/>
          <w:szCs w:val="24"/>
        </w:rPr>
        <w:t xml:space="preserve"> y</w:t>
      </w:r>
      <w:r w:rsidRPr="00CA6051">
        <w:rPr>
          <w:rFonts w:ascii="Arial" w:hAnsi="Arial" w:cs="Arial"/>
          <w:sz w:val="24"/>
          <w:szCs w:val="24"/>
        </w:rPr>
        <w:t xml:space="preserve"> </w:t>
      </w:r>
      <w:r w:rsidR="0019626E" w:rsidRPr="00CA6051">
        <w:rPr>
          <w:rFonts w:ascii="Arial" w:hAnsi="Arial" w:cs="Arial"/>
          <w:sz w:val="24"/>
          <w:szCs w:val="24"/>
        </w:rPr>
        <w:t>evaluación</w:t>
      </w:r>
      <w:r w:rsidR="0019626E">
        <w:rPr>
          <w:rFonts w:ascii="Arial" w:hAnsi="Arial" w:cs="Arial"/>
          <w:sz w:val="24"/>
          <w:szCs w:val="24"/>
        </w:rPr>
        <w:t xml:space="preserve"> </w:t>
      </w:r>
      <w:r w:rsidRPr="00CA6051">
        <w:rPr>
          <w:rFonts w:ascii="Arial" w:hAnsi="Arial" w:cs="Arial"/>
          <w:sz w:val="24"/>
          <w:szCs w:val="24"/>
        </w:rPr>
        <w:t>del programa presupuestario, siendo un área de mejora realizar las adecuaciones a la MIR correspondiente al ejercicio fiscal 2024 y futuros, con base en la Metodología de Marco Lógico.</w:t>
      </w:r>
    </w:p>
    <w:p w14:paraId="0B3495B2" w14:textId="77777777" w:rsidR="00CA6051" w:rsidRPr="00525DAE" w:rsidRDefault="00CA6051" w:rsidP="00CA6051">
      <w:pPr>
        <w:spacing w:after="0"/>
        <w:jc w:val="both"/>
        <w:rPr>
          <w:rFonts w:ascii="Arial" w:hAnsi="Arial" w:cs="Arial"/>
          <w:sz w:val="20"/>
          <w:szCs w:val="20"/>
        </w:rPr>
      </w:pPr>
    </w:p>
    <w:p w14:paraId="7B5F8209" w14:textId="206AAAE1" w:rsidR="00CA6051" w:rsidRPr="00CA6051" w:rsidRDefault="00CA6051" w:rsidP="00CA6051">
      <w:pPr>
        <w:spacing w:after="0"/>
        <w:jc w:val="both"/>
        <w:rPr>
          <w:rFonts w:ascii="Arial" w:hAnsi="Arial" w:cs="Arial"/>
          <w:sz w:val="24"/>
          <w:szCs w:val="24"/>
        </w:rPr>
      </w:pPr>
      <w:r w:rsidRPr="00565405">
        <w:rPr>
          <w:rFonts w:ascii="Arial" w:hAnsi="Arial" w:cs="Arial"/>
          <w:sz w:val="24"/>
          <w:szCs w:val="24"/>
        </w:rPr>
        <w:t>Cuando una matriz de indicadores para resultados se prepara correctamente, se tendrá la seguridad de que se están realizando las actividades necesarias y suficientes para completar el</w:t>
      </w:r>
      <w:r w:rsidR="00565405" w:rsidRPr="00565405">
        <w:rPr>
          <w:rFonts w:ascii="Arial" w:hAnsi="Arial" w:cs="Arial"/>
          <w:sz w:val="24"/>
          <w:szCs w:val="24"/>
        </w:rPr>
        <w:t xml:space="preserve"> programa, lo que le permitirá a</w:t>
      </w:r>
      <w:r w:rsidRPr="00565405">
        <w:rPr>
          <w:rFonts w:ascii="Arial" w:hAnsi="Arial" w:cs="Arial"/>
          <w:sz w:val="24"/>
          <w:szCs w:val="24"/>
        </w:rPr>
        <w:t xml:space="preserve">l ente fiscalizado </w:t>
      </w:r>
      <w:r w:rsidRPr="00D20DBB">
        <w:rPr>
          <w:rFonts w:ascii="Arial" w:hAnsi="Arial" w:cs="Arial"/>
          <w:sz w:val="24"/>
          <w:szCs w:val="24"/>
        </w:rPr>
        <w:t>conocer</w:t>
      </w:r>
      <w:r w:rsidR="00497480" w:rsidRPr="00D20DBB">
        <w:rPr>
          <w:rFonts w:ascii="Arial" w:hAnsi="Arial" w:cs="Arial"/>
          <w:sz w:val="24"/>
          <w:szCs w:val="24"/>
        </w:rPr>
        <w:t xml:space="preserve"> si</w:t>
      </w:r>
      <w:r w:rsidRPr="00D20DBB">
        <w:rPr>
          <w:rFonts w:ascii="Arial" w:hAnsi="Arial" w:cs="Arial"/>
          <w:sz w:val="24"/>
          <w:szCs w:val="24"/>
        </w:rPr>
        <w:t xml:space="preserve"> los bienes</w:t>
      </w:r>
      <w:r w:rsidRPr="00565405">
        <w:rPr>
          <w:rFonts w:ascii="Arial" w:hAnsi="Arial" w:cs="Arial"/>
          <w:sz w:val="24"/>
          <w:szCs w:val="24"/>
        </w:rPr>
        <w:t xml:space="preserve"> y servicios que proporciona el programa</w:t>
      </w:r>
      <w:r w:rsidR="00565405">
        <w:rPr>
          <w:rFonts w:ascii="Arial" w:hAnsi="Arial" w:cs="Arial"/>
          <w:sz w:val="24"/>
          <w:szCs w:val="24"/>
        </w:rPr>
        <w:t>,</w:t>
      </w:r>
      <w:r w:rsidRPr="00565405">
        <w:rPr>
          <w:rFonts w:ascii="Arial" w:hAnsi="Arial" w:cs="Arial"/>
          <w:sz w:val="24"/>
          <w:szCs w:val="24"/>
        </w:rPr>
        <w:t xml:space="preserve"> son los indicados</w:t>
      </w:r>
      <w:r w:rsidR="00565405">
        <w:rPr>
          <w:rFonts w:ascii="Arial" w:hAnsi="Arial" w:cs="Arial"/>
          <w:sz w:val="24"/>
          <w:szCs w:val="24"/>
        </w:rPr>
        <w:t>,</w:t>
      </w:r>
      <w:r w:rsidRPr="00565405">
        <w:rPr>
          <w:rFonts w:ascii="Arial" w:hAnsi="Arial" w:cs="Arial"/>
          <w:sz w:val="24"/>
          <w:szCs w:val="24"/>
        </w:rPr>
        <w:t xml:space="preserve"> para solucionar el problema que le dio origen.</w:t>
      </w:r>
    </w:p>
    <w:p w14:paraId="1A0C9233" w14:textId="77777777" w:rsidR="00CA6051" w:rsidRPr="00525DAE" w:rsidRDefault="00CA6051" w:rsidP="00CA6051">
      <w:pPr>
        <w:spacing w:after="0"/>
        <w:jc w:val="both"/>
        <w:rPr>
          <w:rFonts w:ascii="Arial" w:hAnsi="Arial" w:cs="Arial"/>
          <w:sz w:val="20"/>
          <w:szCs w:val="20"/>
        </w:rPr>
      </w:pPr>
    </w:p>
    <w:p w14:paraId="6F517CFA" w14:textId="726B5785"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De igual forma, los resultados muestran oportunidades de mejora para incorporar la perspectiva de género mediante la Metodología de Marco Lógico, desde la construcción de los árboles de problemas y de objetivos, </w:t>
      </w:r>
      <w:r w:rsidR="00D85DD9" w:rsidRPr="00BA60E9">
        <w:rPr>
          <w:rFonts w:ascii="Arial" w:hAnsi="Arial" w:cs="Arial"/>
          <w:sz w:val="24"/>
          <w:szCs w:val="24"/>
        </w:rPr>
        <w:t>con el fin de propiciar las condiciones para que todas las personas, sin distinción, accedan al ejercicio de sus derechos por igual y en la misma medida, y para ir reduciendo las brechas de desigualdad de los grupos poblacionales</w:t>
      </w:r>
      <w:r w:rsidR="00C0788B">
        <w:rPr>
          <w:rFonts w:ascii="Arial" w:hAnsi="Arial" w:cs="Arial"/>
          <w:sz w:val="24"/>
          <w:szCs w:val="24"/>
        </w:rPr>
        <w:t>.</w:t>
      </w:r>
    </w:p>
    <w:p w14:paraId="2434637B" w14:textId="77777777" w:rsidR="00CA6051" w:rsidRPr="00525DAE" w:rsidRDefault="00CA6051" w:rsidP="00CA6051">
      <w:pPr>
        <w:spacing w:after="0"/>
        <w:jc w:val="both"/>
        <w:rPr>
          <w:rFonts w:ascii="Arial" w:hAnsi="Arial" w:cs="Arial"/>
          <w:sz w:val="20"/>
          <w:szCs w:val="20"/>
        </w:rPr>
      </w:pPr>
    </w:p>
    <w:p w14:paraId="478F6922" w14:textId="32AE59CF" w:rsidR="00CA6051" w:rsidRPr="008853E3" w:rsidRDefault="00CA6051" w:rsidP="00CA6051">
      <w:pPr>
        <w:spacing w:after="0"/>
        <w:jc w:val="both"/>
        <w:rPr>
          <w:rFonts w:ascii="Arial" w:hAnsi="Arial" w:cs="Arial"/>
          <w:sz w:val="28"/>
          <w:szCs w:val="24"/>
          <w:highlight w:val="green"/>
        </w:rPr>
      </w:pPr>
      <w:r w:rsidRPr="00CA6051">
        <w:rPr>
          <w:rFonts w:ascii="Arial" w:hAnsi="Arial" w:cs="Arial"/>
          <w:sz w:val="24"/>
        </w:rPr>
        <w:t xml:space="preserve">En cuanto al cumplimiento de objetivos y metas del programa presupuestario E001 Isla Mujeres Incluyente y Humano, el Sistema para el Desarrollo Integral de la Familia del Municipio de Isla Mujeres </w:t>
      </w:r>
      <w:r w:rsidR="00B10D48">
        <w:rPr>
          <w:rFonts w:ascii="Arial" w:hAnsi="Arial" w:cs="Arial"/>
          <w:sz w:val="24"/>
        </w:rPr>
        <w:t xml:space="preserve">presenta un área de mejora </w:t>
      </w:r>
      <w:r w:rsidR="004B77C6">
        <w:rPr>
          <w:rFonts w:ascii="Arial" w:hAnsi="Arial" w:cs="Arial"/>
          <w:sz w:val="24"/>
        </w:rPr>
        <w:t xml:space="preserve">para </w:t>
      </w:r>
      <w:r w:rsidR="001466C9">
        <w:rPr>
          <w:rFonts w:ascii="Arial" w:hAnsi="Arial" w:cs="Arial"/>
          <w:sz w:val="24"/>
        </w:rPr>
        <w:t xml:space="preserve">establecer </w:t>
      </w:r>
      <w:r w:rsidR="001466C9" w:rsidRPr="00CA6051">
        <w:rPr>
          <w:rFonts w:ascii="Arial" w:eastAsiaTheme="minorHAnsi" w:hAnsi="Arial" w:cs="Arial"/>
          <w:color w:val="000000"/>
          <w:sz w:val="24"/>
          <w:szCs w:val="24"/>
          <w:lang w:val="es-ES" w:eastAsia="en-US"/>
        </w:rPr>
        <w:t xml:space="preserve">un criterio de valoración para el caso de las metas </w:t>
      </w:r>
      <w:r w:rsidR="001466C9" w:rsidRPr="00D20DBB">
        <w:rPr>
          <w:rFonts w:ascii="Arial" w:eastAsiaTheme="minorHAnsi" w:hAnsi="Arial" w:cs="Arial"/>
          <w:color w:val="000000"/>
          <w:sz w:val="24"/>
          <w:szCs w:val="24"/>
          <w:lang w:val="es-ES" w:eastAsia="en-US"/>
        </w:rPr>
        <w:t>que presenten sobrecumplimientos superiores al 105%</w:t>
      </w:r>
      <w:r w:rsidR="00565405" w:rsidRPr="00D20DBB">
        <w:rPr>
          <w:rFonts w:ascii="Arial" w:eastAsiaTheme="minorHAnsi" w:hAnsi="Arial" w:cs="Arial"/>
          <w:color w:val="000000"/>
          <w:sz w:val="24"/>
          <w:szCs w:val="24"/>
          <w:lang w:val="es-ES" w:eastAsia="en-US"/>
        </w:rPr>
        <w:t>,</w:t>
      </w:r>
      <w:r w:rsidR="001466C9" w:rsidRPr="00D20DBB">
        <w:rPr>
          <w:rFonts w:ascii="Arial" w:eastAsiaTheme="minorHAnsi" w:hAnsi="Arial" w:cs="Arial"/>
          <w:color w:val="000000"/>
          <w:sz w:val="24"/>
          <w:szCs w:val="24"/>
          <w:lang w:val="es-ES" w:eastAsia="en-US"/>
        </w:rPr>
        <w:t xml:space="preserve"> así como para </w:t>
      </w:r>
      <w:r w:rsidR="004B77C6" w:rsidRPr="00D20DBB">
        <w:rPr>
          <w:rFonts w:ascii="Arial" w:hAnsi="Arial" w:cs="Arial"/>
          <w:sz w:val="24"/>
        </w:rPr>
        <w:t>establecer</w:t>
      </w:r>
      <w:r w:rsidRPr="00D20DBB">
        <w:rPr>
          <w:rFonts w:ascii="Arial" w:hAnsi="Arial" w:cs="Arial"/>
          <w:sz w:val="24"/>
        </w:rPr>
        <w:t xml:space="preserve"> un parámetro </w:t>
      </w:r>
      <w:r w:rsidR="00C0788B" w:rsidRPr="00D20DBB">
        <w:rPr>
          <w:rFonts w:ascii="Arial" w:hAnsi="Arial" w:cs="Arial"/>
          <w:sz w:val="24"/>
        </w:rPr>
        <w:t xml:space="preserve">de semaforización </w:t>
      </w:r>
      <w:r w:rsidRPr="00D20DBB">
        <w:rPr>
          <w:rFonts w:ascii="Arial" w:hAnsi="Arial" w:cs="Arial"/>
          <w:sz w:val="24"/>
        </w:rPr>
        <w:t>para el caso de contar con indi</w:t>
      </w:r>
      <w:r w:rsidR="008853E3" w:rsidRPr="00D20DBB">
        <w:rPr>
          <w:rFonts w:ascii="Arial" w:hAnsi="Arial" w:cs="Arial"/>
          <w:sz w:val="24"/>
        </w:rPr>
        <w:t>cadores con sentido descendente</w:t>
      </w:r>
      <w:r w:rsidR="00D20DBB" w:rsidRPr="00D20DBB">
        <w:rPr>
          <w:rFonts w:ascii="Arial" w:hAnsi="Arial" w:cs="Arial"/>
          <w:sz w:val="24"/>
        </w:rPr>
        <w:t xml:space="preserve">. </w:t>
      </w:r>
      <w:r w:rsidRPr="00D20DBB">
        <w:rPr>
          <w:rFonts w:ascii="Arial" w:hAnsi="Arial" w:cs="Arial"/>
          <w:sz w:val="24"/>
        </w:rPr>
        <w:t>Para poder dar seguimiento, evaluar y contar con elementos para la adecuada toma de decisiones, es recomendable el establecimiento de parámetros de semaforización que identifiquen si el cumplimiento del indicador fue el adecuado o esperado.</w:t>
      </w:r>
    </w:p>
    <w:p w14:paraId="63C122A7" w14:textId="77777777" w:rsidR="00CA6051" w:rsidRPr="00525DAE" w:rsidRDefault="00CA6051" w:rsidP="00CA6051">
      <w:pPr>
        <w:spacing w:after="0"/>
        <w:jc w:val="both"/>
        <w:rPr>
          <w:rFonts w:ascii="Arial" w:hAnsi="Arial" w:cs="Arial"/>
          <w:sz w:val="20"/>
          <w:szCs w:val="20"/>
          <w:highlight w:val="cyan"/>
        </w:rPr>
      </w:pPr>
    </w:p>
    <w:p w14:paraId="035B50B1" w14:textId="30698A4E"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 xml:space="preserve">Finalmente, los resultados señalan debilidades en la planeación del programa presupuestario E001 Isla Mujeres Incluyente y Humano, así como la falta de monitoreo o seguimiento de las metas programadas y alcanzadas, toda vez que, con base en la semaforización establecida en las fichas técnicas de indicadores, de 13 objetivos analizados, 6 </w:t>
      </w:r>
      <w:r w:rsidR="00FC58F2">
        <w:rPr>
          <w:rFonts w:ascii="Arial" w:hAnsi="Arial" w:cs="Arial"/>
          <w:sz w:val="24"/>
          <w:szCs w:val="24"/>
        </w:rPr>
        <w:t>se posicionaron en un</w:t>
      </w:r>
      <w:r w:rsidRPr="00CA6051">
        <w:rPr>
          <w:rFonts w:ascii="Arial" w:hAnsi="Arial" w:cs="Arial"/>
          <w:sz w:val="24"/>
          <w:szCs w:val="24"/>
        </w:rPr>
        <w:t xml:space="preserve"> rango crítico (rojo), de los cuales</w:t>
      </w:r>
      <w:r w:rsidR="00FC58F2">
        <w:rPr>
          <w:rFonts w:ascii="Arial" w:hAnsi="Arial" w:cs="Arial"/>
          <w:sz w:val="24"/>
          <w:szCs w:val="24"/>
        </w:rPr>
        <w:t>,</w:t>
      </w:r>
      <w:r w:rsidRPr="00CA6051">
        <w:rPr>
          <w:rFonts w:ascii="Arial" w:hAnsi="Arial" w:cs="Arial"/>
          <w:sz w:val="24"/>
          <w:szCs w:val="24"/>
        </w:rPr>
        <w:t xml:space="preserve"> 4 presentaron </w:t>
      </w:r>
      <w:r w:rsidR="00FC58F2">
        <w:rPr>
          <w:rFonts w:ascii="Arial" w:hAnsi="Arial" w:cs="Arial"/>
          <w:sz w:val="24"/>
          <w:szCs w:val="24"/>
        </w:rPr>
        <w:t xml:space="preserve">sobrecumplimientos al alcanzar </w:t>
      </w:r>
      <w:r w:rsidRPr="00CA6051">
        <w:rPr>
          <w:rFonts w:ascii="Arial" w:hAnsi="Arial" w:cs="Arial"/>
          <w:sz w:val="24"/>
          <w:szCs w:val="24"/>
        </w:rPr>
        <w:t xml:space="preserve">porcentajes por arriba del 105%. De igual forma, se observaron debilidades </w:t>
      </w:r>
      <w:r w:rsidR="004B77C6">
        <w:rPr>
          <w:rFonts w:ascii="Arial" w:hAnsi="Arial" w:cs="Arial"/>
          <w:sz w:val="24"/>
          <w:szCs w:val="24"/>
        </w:rPr>
        <w:t xml:space="preserve">en documentar los avances </w:t>
      </w:r>
      <w:r w:rsidR="004B77C6" w:rsidRPr="00194A1E">
        <w:rPr>
          <w:rFonts w:ascii="Arial" w:hAnsi="Arial" w:cs="Arial"/>
          <w:sz w:val="24"/>
          <w:szCs w:val="24"/>
        </w:rPr>
        <w:t>reportados en</w:t>
      </w:r>
      <w:r w:rsidRPr="00194A1E">
        <w:rPr>
          <w:rFonts w:ascii="Arial" w:hAnsi="Arial" w:cs="Arial"/>
          <w:sz w:val="24"/>
          <w:szCs w:val="24"/>
        </w:rPr>
        <w:t xml:space="preserve"> 6 de los 13 objetivos</w:t>
      </w:r>
      <w:r w:rsidR="004B77C6" w:rsidRPr="00194A1E">
        <w:rPr>
          <w:rFonts w:ascii="Arial" w:hAnsi="Arial" w:cs="Arial"/>
          <w:sz w:val="24"/>
          <w:szCs w:val="24"/>
        </w:rPr>
        <w:t xml:space="preserve"> analizados</w:t>
      </w:r>
      <w:r w:rsidRPr="00194A1E">
        <w:rPr>
          <w:rFonts w:ascii="Arial" w:hAnsi="Arial" w:cs="Arial"/>
          <w:sz w:val="24"/>
          <w:szCs w:val="24"/>
        </w:rPr>
        <w:t xml:space="preserve">, debido a la falta de evidencia competente, suficiente y congruente. </w:t>
      </w:r>
      <w:r w:rsidR="0044126E" w:rsidRPr="00194A1E">
        <w:rPr>
          <w:rFonts w:ascii="Arial" w:hAnsi="Arial" w:cs="Arial"/>
          <w:sz w:val="24"/>
          <w:szCs w:val="24"/>
        </w:rPr>
        <w:t>Siendo necesario realizar monitoreos trimestrales y definir criterios para integrar adecuadamente las evidencias de los avances reportados.</w:t>
      </w:r>
      <w:r w:rsidR="0044126E">
        <w:rPr>
          <w:rFonts w:ascii="Arial" w:hAnsi="Arial" w:cs="Arial"/>
          <w:sz w:val="24"/>
          <w:szCs w:val="24"/>
        </w:rPr>
        <w:t xml:space="preserve"> </w:t>
      </w:r>
    </w:p>
    <w:p w14:paraId="6133389E" w14:textId="77777777" w:rsidR="00CA6051" w:rsidRPr="00525DAE" w:rsidRDefault="00CA6051" w:rsidP="00CA6051">
      <w:pPr>
        <w:spacing w:after="0"/>
        <w:jc w:val="both"/>
        <w:rPr>
          <w:rFonts w:ascii="Arial" w:hAnsi="Arial" w:cs="Arial"/>
          <w:sz w:val="20"/>
          <w:szCs w:val="20"/>
        </w:rPr>
      </w:pPr>
    </w:p>
    <w:p w14:paraId="050FE696" w14:textId="4C6D1B8D" w:rsidR="00CA6051" w:rsidRPr="00CA6051" w:rsidRDefault="00CA6051" w:rsidP="00CA6051">
      <w:pPr>
        <w:spacing w:after="0"/>
        <w:jc w:val="both"/>
        <w:rPr>
          <w:rFonts w:ascii="Arial" w:hAnsi="Arial" w:cs="Arial"/>
          <w:sz w:val="24"/>
          <w:szCs w:val="24"/>
        </w:rPr>
      </w:pPr>
      <w:r w:rsidRPr="00CA6051">
        <w:rPr>
          <w:rFonts w:ascii="Arial" w:hAnsi="Arial" w:cs="Arial"/>
          <w:sz w:val="24"/>
          <w:szCs w:val="24"/>
        </w:rPr>
        <w:t>Con la fiscalización y atención de las recomendaciones de desempeño se contribuirá a que el Sistema para el Desarrollo Integral de la Familia del Municipio de Isla Mujeres, subsane las debilidades y aplique las áreas de mejora propuestas para fortalecer la correcta elaboración de su Matri</w:t>
      </w:r>
      <w:r w:rsidR="00E1422C">
        <w:rPr>
          <w:rFonts w:ascii="Arial" w:hAnsi="Arial" w:cs="Arial"/>
          <w:sz w:val="24"/>
          <w:szCs w:val="24"/>
        </w:rPr>
        <w:t>z</w:t>
      </w:r>
      <w:r w:rsidRPr="00CA6051">
        <w:rPr>
          <w:rFonts w:ascii="Arial" w:hAnsi="Arial" w:cs="Arial"/>
          <w:sz w:val="24"/>
          <w:szCs w:val="24"/>
        </w:rPr>
        <w:t xml:space="preserve"> de Indicadores para Resultados como herramienta de planeación, haciendo uso apropiado de la Metodología de Marco Lógico, incorporando la perspectiva de género, además de contribuir al seguimiento y control de los programas, desde la definición de los objetivos y metas y las asignaciones de presupuesto, hasta la ejecución</w:t>
      </w:r>
      <w:r w:rsidR="005F3BD0">
        <w:rPr>
          <w:rFonts w:ascii="Arial" w:hAnsi="Arial" w:cs="Arial"/>
          <w:sz w:val="24"/>
          <w:szCs w:val="24"/>
        </w:rPr>
        <w:t>, seguimiento</w:t>
      </w:r>
      <w:r w:rsidRPr="00CA6051">
        <w:rPr>
          <w:rFonts w:ascii="Arial" w:hAnsi="Arial" w:cs="Arial"/>
          <w:sz w:val="24"/>
          <w:szCs w:val="24"/>
        </w:rPr>
        <w:t xml:space="preserve"> y evaluación de los programas.</w:t>
      </w:r>
    </w:p>
    <w:p w14:paraId="0C977C7F" w14:textId="09929F64" w:rsidR="00CA6051" w:rsidRPr="00525DAE" w:rsidRDefault="00CA6051" w:rsidP="00440AB2">
      <w:pPr>
        <w:spacing w:after="0"/>
        <w:jc w:val="both"/>
        <w:rPr>
          <w:rFonts w:ascii="Arial" w:hAnsi="Arial" w:cs="Arial"/>
          <w:b/>
          <w:sz w:val="20"/>
          <w:szCs w:val="20"/>
        </w:rPr>
      </w:pPr>
    </w:p>
    <w:p w14:paraId="378E6AC8" w14:textId="77777777" w:rsidR="002705ED" w:rsidRPr="002705ED" w:rsidRDefault="00D9043F" w:rsidP="00EF5997">
      <w:pPr>
        <w:spacing w:after="0"/>
        <w:jc w:val="center"/>
        <w:rPr>
          <w:rFonts w:ascii="Arial" w:hAnsi="Arial" w:cs="Arial"/>
          <w:b/>
          <w:sz w:val="24"/>
          <w:szCs w:val="24"/>
        </w:rPr>
      </w:pPr>
      <w:r w:rsidRPr="00D9043F">
        <w:rPr>
          <w:rFonts w:ascii="Arial" w:hAnsi="Arial" w:cs="Arial"/>
          <w:b/>
          <w:sz w:val="24"/>
          <w:szCs w:val="24"/>
        </w:rPr>
        <w:t>EL AUDITOR SUPERIOR DEL ESTADO</w:t>
      </w:r>
    </w:p>
    <w:p w14:paraId="2C832E1B" w14:textId="77777777" w:rsidR="00052758" w:rsidRPr="004430EC" w:rsidRDefault="00052758" w:rsidP="00EF5997">
      <w:pPr>
        <w:spacing w:after="0"/>
        <w:jc w:val="center"/>
        <w:rPr>
          <w:rFonts w:ascii="Arial" w:hAnsi="Arial" w:cs="Arial"/>
          <w:b/>
          <w:sz w:val="24"/>
          <w:szCs w:val="24"/>
        </w:rPr>
      </w:pPr>
    </w:p>
    <w:p w14:paraId="64C73FCF" w14:textId="716F80E4" w:rsidR="00BF6A60" w:rsidRPr="005F3BD0" w:rsidRDefault="00BF6A60" w:rsidP="00EF5997">
      <w:pPr>
        <w:spacing w:after="0"/>
        <w:jc w:val="center"/>
        <w:rPr>
          <w:rFonts w:ascii="Arial" w:hAnsi="Arial" w:cs="Arial"/>
          <w:b/>
          <w:sz w:val="20"/>
          <w:szCs w:val="24"/>
        </w:rPr>
      </w:pPr>
    </w:p>
    <w:p w14:paraId="5DB0A123" w14:textId="77777777" w:rsidR="008B0B50" w:rsidRDefault="008B0B50" w:rsidP="00EF5997">
      <w:pPr>
        <w:spacing w:after="0"/>
        <w:jc w:val="center"/>
        <w:rPr>
          <w:rFonts w:ascii="Arial" w:hAnsi="Arial" w:cs="Arial"/>
          <w:b/>
          <w:sz w:val="28"/>
          <w:szCs w:val="24"/>
        </w:rPr>
      </w:pPr>
    </w:p>
    <w:p w14:paraId="087DA3F9" w14:textId="77777777" w:rsidR="00BF6A60" w:rsidRPr="00052758" w:rsidRDefault="00BF6A60" w:rsidP="00EF5997">
      <w:pPr>
        <w:spacing w:after="0"/>
        <w:jc w:val="center"/>
        <w:rPr>
          <w:rFonts w:ascii="Arial" w:hAnsi="Arial" w:cs="Arial"/>
          <w:b/>
          <w:sz w:val="28"/>
          <w:szCs w:val="24"/>
        </w:rPr>
      </w:pPr>
    </w:p>
    <w:p w14:paraId="0D7EA089" w14:textId="77777777" w:rsidR="0034309D" w:rsidRPr="00D9043F" w:rsidRDefault="00D9043F" w:rsidP="00EF5997">
      <w:pPr>
        <w:tabs>
          <w:tab w:val="center" w:pos="4419"/>
          <w:tab w:val="right" w:pos="8838"/>
        </w:tabs>
        <w:spacing w:after="0"/>
        <w:jc w:val="center"/>
        <w:rPr>
          <w:rFonts w:ascii="Arial" w:hAnsi="Arial" w:cs="Arial"/>
          <w:b/>
          <w:sz w:val="24"/>
          <w:szCs w:val="24"/>
        </w:rPr>
      </w:pPr>
      <w:r w:rsidRPr="00D9043F">
        <w:rPr>
          <w:rFonts w:ascii="Arial" w:hAnsi="Arial" w:cs="Arial"/>
          <w:b/>
          <w:sz w:val="24"/>
          <w:szCs w:val="24"/>
        </w:rPr>
        <w:t>M. EN AUD. MANUEL PALACIOS HERRERA</w:t>
      </w:r>
    </w:p>
    <w:sectPr w:rsidR="0034309D" w:rsidRPr="00D9043F" w:rsidSect="0051100E">
      <w:headerReference w:type="default" r:id="rId20"/>
      <w:footerReference w:type="default" r:id="rId21"/>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22019" w14:textId="77777777" w:rsidR="005C08FA" w:rsidRDefault="005C08FA" w:rsidP="00987D4F">
      <w:pPr>
        <w:spacing w:after="0" w:line="240" w:lineRule="auto"/>
      </w:pPr>
      <w:r>
        <w:separator/>
      </w:r>
    </w:p>
  </w:endnote>
  <w:endnote w:type="continuationSeparator" w:id="0">
    <w:p w14:paraId="5CAAB0CA" w14:textId="77777777" w:rsidR="005C08FA" w:rsidRDefault="005C08FA"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Avant Garde">
    <w:altName w:val="Century Gothic"/>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668789123"/>
      <w:docPartObj>
        <w:docPartGallery w:val="Page Numbers (Bottom of Page)"/>
        <w:docPartUnique/>
      </w:docPartObj>
    </w:sdtPr>
    <w:sdtEndPr>
      <w:rPr>
        <w:b/>
      </w:rPr>
    </w:sdtEndPr>
    <w:sdtContent>
      <w:sdt>
        <w:sdtPr>
          <w:rPr>
            <w:rFonts w:ascii="Arial" w:hAnsi="Arial" w:cs="Arial"/>
            <w:sz w:val="16"/>
            <w:szCs w:val="16"/>
          </w:rPr>
          <w:id w:val="-1769616900"/>
          <w:docPartObj>
            <w:docPartGallery w:val="Page Numbers (Top of Page)"/>
            <w:docPartUnique/>
          </w:docPartObj>
        </w:sdtPr>
        <w:sdtEndPr>
          <w:rPr>
            <w:b/>
          </w:rPr>
        </w:sdtEndPr>
        <w:sdtContent>
          <w:p w14:paraId="2C797F26" w14:textId="006E94A3" w:rsidR="005C08FA" w:rsidRPr="00E3355F" w:rsidRDefault="005C08FA" w:rsidP="00E3355F">
            <w:pPr>
              <w:pStyle w:val="Piedepgina"/>
              <w:pBdr>
                <w:top w:val="single" w:sz="4" w:space="1" w:color="auto"/>
              </w:pBdr>
              <w:jc w:val="right"/>
              <w:rPr>
                <w:rFonts w:ascii="Arial" w:hAnsi="Arial" w:cs="Arial"/>
                <w:b/>
                <w:sz w:val="16"/>
                <w:szCs w:val="16"/>
              </w:rPr>
            </w:pPr>
            <w:r w:rsidRPr="00395BE9">
              <w:rPr>
                <w:rFonts w:ascii="Arial" w:hAnsi="Arial" w:cs="Arial"/>
                <w:sz w:val="16"/>
                <w:szCs w:val="16"/>
                <w:lang w:val="es-ES"/>
              </w:rPr>
              <w:t xml:space="preserve">Página </w:t>
            </w:r>
            <w:r w:rsidRPr="00395BE9">
              <w:rPr>
                <w:rFonts w:ascii="Arial" w:hAnsi="Arial" w:cs="Arial"/>
                <w:bCs/>
                <w:sz w:val="16"/>
                <w:szCs w:val="16"/>
              </w:rPr>
              <w:fldChar w:fldCharType="begin"/>
            </w:r>
            <w:r w:rsidRPr="00395BE9">
              <w:rPr>
                <w:rFonts w:ascii="Arial" w:hAnsi="Arial" w:cs="Arial"/>
                <w:bCs/>
                <w:sz w:val="16"/>
                <w:szCs w:val="16"/>
              </w:rPr>
              <w:instrText>PAGE</w:instrText>
            </w:r>
            <w:r w:rsidRPr="00395BE9">
              <w:rPr>
                <w:rFonts w:ascii="Arial" w:hAnsi="Arial" w:cs="Arial"/>
                <w:bCs/>
                <w:sz w:val="16"/>
                <w:szCs w:val="16"/>
              </w:rPr>
              <w:fldChar w:fldCharType="separate"/>
            </w:r>
            <w:r w:rsidR="007D3D3D">
              <w:rPr>
                <w:rFonts w:ascii="Arial" w:hAnsi="Arial" w:cs="Arial"/>
                <w:bCs/>
                <w:noProof/>
                <w:sz w:val="16"/>
                <w:szCs w:val="16"/>
              </w:rPr>
              <w:t>3</w:t>
            </w:r>
            <w:r w:rsidRPr="00395BE9">
              <w:rPr>
                <w:rFonts w:ascii="Arial" w:hAnsi="Arial" w:cs="Arial"/>
                <w:bCs/>
                <w:sz w:val="16"/>
                <w:szCs w:val="16"/>
              </w:rPr>
              <w:fldChar w:fldCharType="end"/>
            </w:r>
            <w:r w:rsidRPr="00395BE9">
              <w:rPr>
                <w:rFonts w:ascii="Arial" w:hAnsi="Arial" w:cs="Arial"/>
                <w:sz w:val="16"/>
                <w:szCs w:val="16"/>
                <w:lang w:val="es-ES"/>
              </w:rPr>
              <w:t xml:space="preserve"> de </w:t>
            </w:r>
            <w:r w:rsidRPr="00395BE9">
              <w:rPr>
                <w:rFonts w:ascii="Arial" w:hAnsi="Arial" w:cs="Arial"/>
                <w:bCs/>
                <w:sz w:val="16"/>
                <w:szCs w:val="16"/>
              </w:rPr>
              <w:fldChar w:fldCharType="begin"/>
            </w:r>
            <w:r w:rsidRPr="00395BE9">
              <w:rPr>
                <w:rFonts w:ascii="Arial" w:hAnsi="Arial" w:cs="Arial"/>
                <w:bCs/>
                <w:sz w:val="16"/>
                <w:szCs w:val="16"/>
              </w:rPr>
              <w:instrText>NUMPAGES</w:instrText>
            </w:r>
            <w:r w:rsidRPr="00395BE9">
              <w:rPr>
                <w:rFonts w:ascii="Arial" w:hAnsi="Arial" w:cs="Arial"/>
                <w:bCs/>
                <w:sz w:val="16"/>
                <w:szCs w:val="16"/>
              </w:rPr>
              <w:fldChar w:fldCharType="separate"/>
            </w:r>
            <w:r w:rsidR="007D3D3D">
              <w:rPr>
                <w:rFonts w:ascii="Arial" w:hAnsi="Arial" w:cs="Arial"/>
                <w:bCs/>
                <w:noProof/>
                <w:sz w:val="16"/>
                <w:szCs w:val="16"/>
              </w:rPr>
              <w:t>41</w:t>
            </w:r>
            <w:r w:rsidRPr="00395BE9">
              <w:rPr>
                <w:rFonts w:ascii="Arial" w:hAnsi="Arial" w:cs="Arial"/>
                <w:bCs/>
                <w:sz w:val="16"/>
                <w:szCs w:val="16"/>
              </w:rPr>
              <w:fldChar w:fldCharType="end"/>
            </w:r>
          </w:p>
        </w:sdtContent>
      </w:sdt>
    </w:sdtContent>
  </w:sdt>
  <w:p w14:paraId="4C0FA893" w14:textId="509AF6AF" w:rsidR="005C08FA" w:rsidRPr="002C2C34" w:rsidRDefault="005C08FA" w:rsidP="00E3355F">
    <w:pPr>
      <w:pBdr>
        <w:top w:val="single" w:sz="4" w:space="1" w:color="auto"/>
      </w:pBdr>
      <w:spacing w:after="0"/>
      <w:jc w:val="both"/>
      <w:rPr>
        <w:rFonts w:ascii="Arial" w:hAnsi="Arial" w:cs="Arial"/>
        <w:sz w:val="16"/>
        <w:szCs w:val="16"/>
      </w:rPr>
    </w:pPr>
    <w:r w:rsidRPr="00D82504">
      <w:rPr>
        <w:rFonts w:ascii="Arial" w:hAnsi="Arial" w:cs="Arial"/>
        <w:sz w:val="16"/>
        <w:szCs w:val="16"/>
      </w:rPr>
      <w:t>23-AEMD-B-GOB-</w:t>
    </w:r>
    <w:r>
      <w:rPr>
        <w:rFonts w:ascii="Arial" w:hAnsi="Arial" w:cs="Arial"/>
        <w:sz w:val="16"/>
        <w:szCs w:val="16"/>
      </w:rPr>
      <w:t>098</w:t>
    </w:r>
    <w:r w:rsidRPr="00D82504">
      <w:rPr>
        <w:rFonts w:ascii="Arial" w:hAnsi="Arial" w:cs="Arial"/>
        <w:sz w:val="16"/>
        <w:szCs w:val="16"/>
      </w:rPr>
      <w:t>-2</w:t>
    </w:r>
    <w:r>
      <w:rPr>
        <w:rFonts w:ascii="Arial" w:hAnsi="Arial" w:cs="Arial"/>
        <w:sz w:val="16"/>
        <w:szCs w:val="16"/>
      </w:rPr>
      <w:t>46</w:t>
    </w:r>
    <w:r w:rsidRPr="00D82504">
      <w:rPr>
        <w:rFonts w:ascii="Arial" w:hAnsi="Arial" w:cs="Arial"/>
        <w:sz w:val="16"/>
        <w:szCs w:val="16"/>
      </w:rPr>
      <w:t xml:space="preserve"> / Auditoría de Desempeño al cumplim</w:t>
    </w:r>
    <w:r>
      <w:rPr>
        <w:rFonts w:ascii="Arial" w:hAnsi="Arial" w:cs="Arial"/>
        <w:sz w:val="16"/>
        <w:szCs w:val="16"/>
      </w:rPr>
      <w:t>i</w:t>
    </w:r>
    <w:r w:rsidRPr="00D82504">
      <w:rPr>
        <w:rFonts w:ascii="Arial" w:hAnsi="Arial" w:cs="Arial"/>
        <w:sz w:val="16"/>
        <w:szCs w:val="16"/>
      </w:rPr>
      <w:t>ento de objetivos y metas del programa presupuestario con base en indicadores</w:t>
    </w:r>
    <w:r>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2F74C" w14:textId="77777777" w:rsidR="005C08FA" w:rsidRDefault="005C08FA" w:rsidP="00987D4F">
      <w:pPr>
        <w:spacing w:after="0" w:line="240" w:lineRule="auto"/>
      </w:pPr>
      <w:r>
        <w:separator/>
      </w:r>
    </w:p>
  </w:footnote>
  <w:footnote w:type="continuationSeparator" w:id="0">
    <w:p w14:paraId="2C4BD9D0" w14:textId="77777777" w:rsidR="005C08FA" w:rsidRDefault="005C08FA" w:rsidP="00987D4F">
      <w:pPr>
        <w:spacing w:after="0" w:line="240" w:lineRule="auto"/>
      </w:pPr>
      <w:r>
        <w:continuationSeparator/>
      </w:r>
    </w:p>
  </w:footnote>
  <w:footnote w:id="1">
    <w:p w14:paraId="05510280" w14:textId="77777777" w:rsidR="005C08FA" w:rsidRPr="003D46C3" w:rsidRDefault="005C08FA" w:rsidP="00CA6051">
      <w:pPr>
        <w:pStyle w:val="Textonotapie"/>
        <w:jc w:val="both"/>
        <w:rPr>
          <w:rFonts w:ascii="Arial" w:hAnsi="Arial" w:cs="Arial"/>
          <w:sz w:val="14"/>
          <w:szCs w:val="14"/>
        </w:rPr>
      </w:pPr>
      <w:r w:rsidRPr="003D46C3">
        <w:rPr>
          <w:rStyle w:val="Refdenotaalpie"/>
          <w:rFonts w:ascii="Arial" w:hAnsi="Arial" w:cs="Arial"/>
          <w:sz w:val="14"/>
          <w:szCs w:val="14"/>
        </w:rPr>
        <w:footnoteRef/>
      </w:r>
      <w:r w:rsidRPr="003D46C3">
        <w:rPr>
          <w:rFonts w:ascii="Arial" w:hAnsi="Arial" w:cs="Arial"/>
          <w:sz w:val="14"/>
          <w:szCs w:val="14"/>
        </w:rPr>
        <w:t xml:space="preserve"> Diplomado PbR 2022. SHCP. Lección 5, Tema 5 El PbR como herramienta para impulsar el bienestar en México, pág. 16.</w:t>
      </w:r>
    </w:p>
  </w:footnote>
  <w:footnote w:id="2">
    <w:p w14:paraId="0FD9AAF7" w14:textId="77777777" w:rsidR="005C08FA" w:rsidRPr="00DB5439" w:rsidRDefault="005C08FA" w:rsidP="00CA6051">
      <w:pPr>
        <w:pStyle w:val="Textonotapie"/>
        <w:jc w:val="both"/>
        <w:rPr>
          <w:rFonts w:ascii="Arial" w:hAnsi="Arial" w:cs="Arial"/>
          <w:sz w:val="14"/>
          <w:szCs w:val="14"/>
        </w:rPr>
      </w:pPr>
      <w:r w:rsidRPr="003D46C3">
        <w:rPr>
          <w:rStyle w:val="Refdenotaalpie"/>
          <w:rFonts w:ascii="Arial" w:hAnsi="Arial" w:cs="Arial"/>
          <w:sz w:val="14"/>
          <w:szCs w:val="14"/>
        </w:rPr>
        <w:footnoteRef/>
      </w:r>
      <w:r w:rsidRPr="003D46C3">
        <w:rPr>
          <w:rFonts w:ascii="Arial" w:hAnsi="Arial" w:cs="Arial"/>
          <w:sz w:val="14"/>
          <w:szCs w:val="14"/>
        </w:rPr>
        <w:t xml:space="preserve"> Diplomado PbR 2022. SHCP. Lección 6, Tema 3 El PbR como medio para mejorar la gestión de los recursos públicos, pág. 22.</w:t>
      </w:r>
      <w:r w:rsidRPr="003A528A">
        <w:rPr>
          <w:rFonts w:ascii="Arial" w:hAnsi="Arial" w:cs="Arial"/>
          <w:sz w:val="14"/>
          <w:szCs w:val="14"/>
        </w:rPr>
        <w:t xml:space="preserve"> </w:t>
      </w:r>
    </w:p>
  </w:footnote>
  <w:footnote w:id="3">
    <w:p w14:paraId="2C807DA1" w14:textId="77777777" w:rsidR="005C08FA" w:rsidRPr="00DC7B52" w:rsidRDefault="005C08FA" w:rsidP="00CA6051">
      <w:pPr>
        <w:pStyle w:val="Textonotapie"/>
        <w:jc w:val="both"/>
        <w:rPr>
          <w:rFonts w:ascii="Arial" w:hAnsi="Arial" w:cs="Arial"/>
          <w:sz w:val="14"/>
          <w:szCs w:val="14"/>
          <w:lang w:val="es-ES"/>
        </w:rPr>
      </w:pPr>
      <w:r w:rsidRPr="00DC7B52">
        <w:rPr>
          <w:rStyle w:val="Refdenotaalpie"/>
          <w:rFonts w:ascii="Arial" w:hAnsi="Arial" w:cs="Arial"/>
          <w:sz w:val="14"/>
          <w:szCs w:val="14"/>
        </w:rPr>
        <w:footnoteRef/>
      </w:r>
      <w:r w:rsidRPr="00DC7B52">
        <w:rPr>
          <w:rFonts w:ascii="Arial" w:hAnsi="Arial" w:cs="Arial"/>
          <w:sz w:val="14"/>
          <w:szCs w:val="14"/>
        </w:rPr>
        <w:t xml:space="preserve"> </w:t>
      </w:r>
      <w:r w:rsidRPr="00DC7B52">
        <w:rPr>
          <w:rFonts w:ascii="Arial" w:hAnsi="Arial" w:cs="Arial"/>
          <w:sz w:val="14"/>
          <w:szCs w:val="14"/>
          <w:lang w:val="es-ES"/>
        </w:rPr>
        <w:t>Ley de Planeación, artículos 2, fracción III y 14 fracción VIII.</w:t>
      </w:r>
    </w:p>
  </w:footnote>
  <w:footnote w:id="4">
    <w:p w14:paraId="5860504B" w14:textId="636D662F" w:rsidR="005C08FA" w:rsidRPr="00CF1DB1" w:rsidRDefault="005C08FA" w:rsidP="00CA6051">
      <w:pPr>
        <w:pStyle w:val="Textonotapie"/>
        <w:jc w:val="both"/>
        <w:rPr>
          <w:lang w:val="es-ES"/>
        </w:rPr>
      </w:pPr>
      <w:r w:rsidRPr="00DC7B52">
        <w:rPr>
          <w:rStyle w:val="Refdenotaalpie"/>
          <w:rFonts w:ascii="Arial" w:hAnsi="Arial" w:cs="Arial"/>
          <w:sz w:val="14"/>
          <w:szCs w:val="14"/>
        </w:rPr>
        <w:footnoteRef/>
      </w:r>
      <w:r w:rsidRPr="00DC7B52">
        <w:rPr>
          <w:sz w:val="14"/>
          <w:szCs w:val="14"/>
        </w:rPr>
        <w:t xml:space="preserve"> </w:t>
      </w:r>
      <w:r w:rsidRPr="00DC7B52">
        <w:rPr>
          <w:rFonts w:ascii="Arial" w:hAnsi="Arial" w:cs="Arial"/>
          <w:sz w:val="14"/>
          <w:szCs w:val="14"/>
          <w:lang w:val="es-ES"/>
        </w:rPr>
        <w:t>Ley de Planeación para el Desarrollo del Estado de Quintana Roo, artículos 3</w:t>
      </w:r>
      <w:r>
        <w:rPr>
          <w:rFonts w:ascii="Arial" w:hAnsi="Arial" w:cs="Arial"/>
          <w:sz w:val="14"/>
          <w:szCs w:val="14"/>
          <w:lang w:val="es-ES"/>
        </w:rPr>
        <w:t>,</w:t>
      </w:r>
      <w:r w:rsidRPr="00DC7B52">
        <w:rPr>
          <w:rFonts w:ascii="Arial" w:hAnsi="Arial" w:cs="Arial"/>
          <w:sz w:val="14"/>
          <w:szCs w:val="14"/>
          <w:lang w:val="es-ES"/>
        </w:rPr>
        <w:t xml:space="preserve"> fracciones III, VII, y 61.</w:t>
      </w:r>
    </w:p>
  </w:footnote>
  <w:footnote w:id="5">
    <w:p w14:paraId="01F5400A" w14:textId="41627C01" w:rsidR="005C08FA" w:rsidRPr="001A2E11" w:rsidRDefault="005C08FA" w:rsidP="00CA6051">
      <w:pPr>
        <w:pStyle w:val="Textonotapie"/>
        <w:rPr>
          <w:rFonts w:ascii="Arial" w:hAnsi="Arial" w:cs="Arial"/>
          <w:sz w:val="14"/>
          <w:szCs w:val="14"/>
        </w:rPr>
      </w:pPr>
      <w:r w:rsidRPr="001A2E11">
        <w:rPr>
          <w:rStyle w:val="Refdenotaalpie"/>
          <w:rFonts w:ascii="Arial" w:hAnsi="Arial" w:cs="Arial"/>
          <w:sz w:val="14"/>
          <w:szCs w:val="14"/>
        </w:rPr>
        <w:footnoteRef/>
      </w:r>
      <w:r w:rsidRPr="001A2E11">
        <w:rPr>
          <w:rFonts w:ascii="Arial" w:hAnsi="Arial" w:cs="Arial"/>
          <w:sz w:val="14"/>
          <w:szCs w:val="14"/>
        </w:rPr>
        <w:t xml:space="preserve"> Guía para el diseño de la Matriz de Indicadores para Resultados, emitido por la </w:t>
      </w:r>
      <w:r>
        <w:rPr>
          <w:rFonts w:ascii="Arial" w:hAnsi="Arial" w:cs="Arial"/>
          <w:sz w:val="14"/>
          <w:szCs w:val="14"/>
        </w:rPr>
        <w:t>Secretaría de Hacienda y Crédito Público (</w:t>
      </w:r>
      <w:r w:rsidRPr="001A2E11">
        <w:rPr>
          <w:rFonts w:ascii="Arial" w:hAnsi="Arial" w:cs="Arial"/>
          <w:sz w:val="14"/>
          <w:szCs w:val="14"/>
        </w:rPr>
        <w:t>SHCP</w:t>
      </w:r>
      <w:r>
        <w:rPr>
          <w:rFonts w:ascii="Arial" w:hAnsi="Arial" w:cs="Arial"/>
          <w:sz w:val="14"/>
          <w:szCs w:val="14"/>
        </w:rPr>
        <w:t>)</w:t>
      </w:r>
      <w:r w:rsidRPr="001A2E11">
        <w:rPr>
          <w:rFonts w:ascii="Arial" w:hAnsi="Arial" w:cs="Arial"/>
          <w:sz w:val="14"/>
          <w:szCs w:val="14"/>
        </w:rPr>
        <w:t>, capítulo III, tema lll.1, página 15.</w:t>
      </w:r>
    </w:p>
  </w:footnote>
  <w:footnote w:id="6">
    <w:p w14:paraId="38A67D99" w14:textId="77777777" w:rsidR="005C08FA" w:rsidRPr="003A72B7" w:rsidRDefault="005C08FA" w:rsidP="00CA6051">
      <w:pPr>
        <w:pStyle w:val="Textonotapie"/>
        <w:jc w:val="both"/>
        <w:rPr>
          <w:rFonts w:ascii="Arial" w:hAnsi="Arial" w:cs="Arial"/>
          <w:sz w:val="14"/>
          <w:szCs w:val="14"/>
        </w:rPr>
      </w:pPr>
      <w:r w:rsidRPr="00FE264F">
        <w:rPr>
          <w:rStyle w:val="Refdenotaalpie"/>
          <w:rFonts w:ascii="Arial" w:hAnsi="Arial" w:cs="Arial"/>
          <w:sz w:val="14"/>
          <w:szCs w:val="14"/>
        </w:rPr>
        <w:footnoteRef/>
      </w:r>
      <w:r w:rsidRPr="00FE264F">
        <w:rPr>
          <w:rFonts w:ascii="Arial" w:hAnsi="Arial" w:cs="Arial"/>
          <w:sz w:val="14"/>
          <w:szCs w:val="14"/>
        </w:rPr>
        <w:t xml:space="preserve"> </w:t>
      </w:r>
      <w:r w:rsidRPr="003A72B7">
        <w:rPr>
          <w:rFonts w:ascii="Arial" w:hAnsi="Arial" w:cs="Arial"/>
          <w:sz w:val="14"/>
          <w:szCs w:val="14"/>
        </w:rPr>
        <w:t>Guía para la elaboración de la Matriz de Indicadores para Resulta</w:t>
      </w:r>
      <w:r>
        <w:rPr>
          <w:rFonts w:ascii="Arial" w:hAnsi="Arial" w:cs="Arial"/>
          <w:sz w:val="14"/>
          <w:szCs w:val="14"/>
        </w:rPr>
        <w:t>dos emitido por el CONEVAL, capí</w:t>
      </w:r>
      <w:r w:rsidRPr="003A72B7">
        <w:rPr>
          <w:rFonts w:ascii="Arial" w:hAnsi="Arial" w:cs="Arial"/>
          <w:sz w:val="14"/>
          <w:szCs w:val="14"/>
        </w:rPr>
        <w:t>tulo 1, páginas, 11, 14, 16</w:t>
      </w:r>
      <w:r>
        <w:rPr>
          <w:rFonts w:ascii="Arial" w:hAnsi="Arial" w:cs="Arial"/>
          <w:sz w:val="14"/>
          <w:szCs w:val="14"/>
        </w:rPr>
        <w:t>.</w:t>
      </w:r>
    </w:p>
  </w:footnote>
  <w:footnote w:id="7">
    <w:p w14:paraId="662D38BD" w14:textId="77777777" w:rsidR="005C08FA" w:rsidRDefault="005C08FA" w:rsidP="00CA6051">
      <w:pPr>
        <w:pStyle w:val="Textonotapie"/>
        <w:jc w:val="both"/>
      </w:pPr>
      <w:r w:rsidRPr="00715A2E">
        <w:rPr>
          <w:rStyle w:val="Refdenotaalpie"/>
          <w:rFonts w:ascii="Arial" w:hAnsi="Arial" w:cs="Arial"/>
          <w:sz w:val="16"/>
          <w:szCs w:val="14"/>
        </w:rPr>
        <w:footnoteRef/>
      </w:r>
      <w:r w:rsidRPr="003A72B7">
        <w:rPr>
          <w:rFonts w:ascii="Arial" w:hAnsi="Arial" w:cs="Arial"/>
          <w:sz w:val="14"/>
          <w:szCs w:val="14"/>
        </w:rPr>
        <w:t xml:space="preserve"> Guía para la elaboración de la Matriz de Indicadores para Resulta</w:t>
      </w:r>
      <w:r>
        <w:rPr>
          <w:rFonts w:ascii="Arial" w:hAnsi="Arial" w:cs="Arial"/>
          <w:sz w:val="14"/>
          <w:szCs w:val="14"/>
        </w:rPr>
        <w:t>dos emitido por el CONEVAL, capí</w:t>
      </w:r>
      <w:r w:rsidRPr="003A72B7">
        <w:rPr>
          <w:rFonts w:ascii="Arial" w:hAnsi="Arial" w:cs="Arial"/>
          <w:sz w:val="14"/>
          <w:szCs w:val="14"/>
        </w:rPr>
        <w:t>tulo 2, página 19.</w:t>
      </w:r>
    </w:p>
  </w:footnote>
  <w:footnote w:id="8">
    <w:p w14:paraId="6FE6998D" w14:textId="004A806C" w:rsidR="005C08FA" w:rsidRPr="005F746F" w:rsidRDefault="005C08FA" w:rsidP="00CA6051">
      <w:pPr>
        <w:pStyle w:val="Textonotapie"/>
        <w:rPr>
          <w:rFonts w:ascii="Arial" w:hAnsi="Arial" w:cs="Arial"/>
          <w:sz w:val="14"/>
          <w:szCs w:val="14"/>
        </w:rPr>
      </w:pPr>
      <w:r w:rsidRPr="005F746F">
        <w:rPr>
          <w:rStyle w:val="Refdenotaalpie"/>
          <w:rFonts w:ascii="Arial" w:hAnsi="Arial" w:cs="Arial"/>
          <w:sz w:val="14"/>
          <w:szCs w:val="14"/>
        </w:rPr>
        <w:footnoteRef/>
      </w:r>
      <w:r w:rsidRPr="005F746F">
        <w:rPr>
          <w:rFonts w:ascii="Arial" w:hAnsi="Arial" w:cs="Arial"/>
          <w:sz w:val="14"/>
          <w:szCs w:val="14"/>
        </w:rPr>
        <w:t xml:space="preserve"> Guía para el diseño de la Matriz de Indicadores para Resul</w:t>
      </w:r>
      <w:r>
        <w:rPr>
          <w:rFonts w:ascii="Arial" w:hAnsi="Arial" w:cs="Arial"/>
          <w:sz w:val="14"/>
          <w:szCs w:val="14"/>
        </w:rPr>
        <w:t>tados, emitido por la SHCP, capí</w:t>
      </w:r>
      <w:r w:rsidRPr="005F746F">
        <w:rPr>
          <w:rFonts w:ascii="Arial" w:hAnsi="Arial" w:cs="Arial"/>
          <w:sz w:val="14"/>
          <w:szCs w:val="14"/>
        </w:rPr>
        <w:t>tulo IV, tema IV.2.2 página 61.</w:t>
      </w:r>
    </w:p>
  </w:footnote>
  <w:footnote w:id="9">
    <w:p w14:paraId="7C9DAFD4" w14:textId="77777777" w:rsidR="005C08FA" w:rsidRDefault="005C08FA" w:rsidP="00CA6051">
      <w:pPr>
        <w:pStyle w:val="Textonotapie"/>
        <w:jc w:val="both"/>
      </w:pPr>
      <w:r>
        <w:rPr>
          <w:rStyle w:val="Refdenotaalpie"/>
        </w:rPr>
        <w:footnoteRef/>
      </w:r>
      <w:r>
        <w:t xml:space="preserve">  </w:t>
      </w:r>
      <w:r w:rsidRPr="00EB7585">
        <w:rPr>
          <w:rFonts w:ascii="Arial" w:hAnsi="Arial" w:cs="Arial"/>
          <w:sz w:val="14"/>
          <w:szCs w:val="14"/>
        </w:rPr>
        <w:t xml:space="preserve">Manual para el diseño y la construcción de indicadores, </w:t>
      </w:r>
      <w:r>
        <w:rPr>
          <w:rFonts w:ascii="Arial" w:hAnsi="Arial" w:cs="Arial"/>
          <w:sz w:val="14"/>
          <w:szCs w:val="14"/>
        </w:rPr>
        <w:t>CONEVAL, página</w:t>
      </w:r>
      <w:r w:rsidRPr="00EB7585">
        <w:rPr>
          <w:rFonts w:ascii="Arial" w:hAnsi="Arial" w:cs="Arial"/>
          <w:sz w:val="14"/>
          <w:szCs w:val="14"/>
        </w:rPr>
        <w:t xml:space="preserve"> 34</w:t>
      </w:r>
      <w:r>
        <w:rPr>
          <w:rFonts w:ascii="Arial" w:hAnsi="Arial" w:cs="Arial"/>
          <w:sz w:val="14"/>
          <w:szCs w:val="14"/>
        </w:rPr>
        <w:t>.</w:t>
      </w:r>
    </w:p>
  </w:footnote>
  <w:footnote w:id="10">
    <w:p w14:paraId="486F50BA" w14:textId="44A9228B" w:rsidR="005C08FA" w:rsidRDefault="005C08FA" w:rsidP="00CA6051">
      <w:pPr>
        <w:pStyle w:val="Textonotapie"/>
      </w:pPr>
      <w:r w:rsidRPr="00893DA8">
        <w:rPr>
          <w:rStyle w:val="Refdenotaalpie"/>
          <w:sz w:val="16"/>
        </w:rPr>
        <w:footnoteRef/>
      </w:r>
      <w:r>
        <w:t xml:space="preserve"> </w:t>
      </w:r>
      <w:r w:rsidRPr="00A322AE">
        <w:rPr>
          <w:rFonts w:ascii="Arial" w:hAnsi="Arial" w:cs="Arial"/>
          <w:sz w:val="14"/>
        </w:rPr>
        <w:t xml:space="preserve">Guía para el diseño de Indicadores Estratégicos. </w:t>
      </w:r>
      <w:r>
        <w:rPr>
          <w:rFonts w:ascii="Arial" w:hAnsi="Arial" w:cs="Arial"/>
          <w:sz w:val="14"/>
        </w:rPr>
        <w:t>SHCP</w:t>
      </w:r>
      <w:r w:rsidRPr="00A322AE">
        <w:rPr>
          <w:rFonts w:ascii="Arial" w:hAnsi="Arial" w:cs="Arial"/>
          <w:sz w:val="14"/>
        </w:rPr>
        <w:t>, página</w:t>
      </w:r>
      <w:r>
        <w:rPr>
          <w:rFonts w:ascii="Arial" w:hAnsi="Arial" w:cs="Arial"/>
          <w:sz w:val="14"/>
        </w:rPr>
        <w:t>s</w:t>
      </w:r>
      <w:r w:rsidRPr="00A322AE">
        <w:rPr>
          <w:rFonts w:ascii="Arial" w:hAnsi="Arial" w:cs="Arial"/>
          <w:sz w:val="14"/>
        </w:rPr>
        <w:t xml:space="preserve"> 21 y 31</w:t>
      </w:r>
    </w:p>
  </w:footnote>
  <w:footnote w:id="11">
    <w:p w14:paraId="7178BB05" w14:textId="77777777" w:rsidR="005C08FA" w:rsidRPr="00DD0565" w:rsidRDefault="005C08FA" w:rsidP="00CA6051">
      <w:pPr>
        <w:pStyle w:val="Textonotapie"/>
        <w:rPr>
          <w:rFonts w:ascii="Arial" w:hAnsi="Arial" w:cs="Arial"/>
          <w:sz w:val="14"/>
          <w:szCs w:val="14"/>
        </w:rPr>
      </w:pPr>
      <w:r w:rsidRPr="00DD0565">
        <w:rPr>
          <w:rStyle w:val="Refdenotaalpie"/>
          <w:rFonts w:ascii="Arial" w:hAnsi="Arial" w:cs="Arial"/>
          <w:sz w:val="14"/>
          <w:szCs w:val="14"/>
        </w:rPr>
        <w:footnoteRef/>
      </w:r>
      <w:r w:rsidRPr="00DD0565">
        <w:rPr>
          <w:rFonts w:ascii="Arial" w:hAnsi="Arial" w:cs="Arial"/>
          <w:sz w:val="14"/>
          <w:szCs w:val="14"/>
        </w:rPr>
        <w:t xml:space="preserve"> Guía para el diseño de Indicadores Estratégicos, emitida por la SHCP, apartado IV.6 Frecuencia de medición, página 24</w:t>
      </w:r>
    </w:p>
  </w:footnote>
  <w:footnote w:id="12">
    <w:p w14:paraId="3FABABA6" w14:textId="77777777" w:rsidR="005C08FA" w:rsidRPr="002607DA" w:rsidRDefault="005C08FA" w:rsidP="00CA6051">
      <w:pPr>
        <w:pStyle w:val="Textonotapie"/>
        <w:rPr>
          <w:rFonts w:ascii="Arial" w:hAnsi="Arial" w:cs="Arial"/>
          <w:sz w:val="14"/>
          <w:szCs w:val="14"/>
          <w:lang w:val="es-ES"/>
        </w:rPr>
      </w:pPr>
      <w:r w:rsidRPr="002607DA">
        <w:rPr>
          <w:rStyle w:val="Refdenotaalpie"/>
          <w:rFonts w:ascii="Arial" w:hAnsi="Arial" w:cs="Arial"/>
          <w:sz w:val="14"/>
          <w:szCs w:val="14"/>
        </w:rPr>
        <w:footnoteRef/>
      </w:r>
      <w:r w:rsidRPr="002607DA">
        <w:rPr>
          <w:rFonts w:ascii="Arial" w:hAnsi="Arial" w:cs="Arial"/>
          <w:sz w:val="14"/>
          <w:szCs w:val="14"/>
        </w:rPr>
        <w:t xml:space="preserve"> Guía para el diseño de Indicadores Estratégicos. SHCP, página 27.</w:t>
      </w:r>
    </w:p>
  </w:footnote>
  <w:footnote w:id="13">
    <w:p w14:paraId="37E4CA75" w14:textId="77777777" w:rsidR="005C08FA" w:rsidRPr="002607DA" w:rsidRDefault="005C08FA" w:rsidP="00CA6051">
      <w:pPr>
        <w:pStyle w:val="Textonotapie"/>
        <w:jc w:val="both"/>
        <w:rPr>
          <w:sz w:val="14"/>
          <w:szCs w:val="14"/>
          <w:lang w:val="es-ES"/>
        </w:rPr>
      </w:pPr>
      <w:r w:rsidRPr="002607DA">
        <w:rPr>
          <w:rStyle w:val="Refdenotaalpie"/>
          <w:rFonts w:ascii="Arial" w:hAnsi="Arial" w:cs="Arial"/>
          <w:sz w:val="14"/>
          <w:szCs w:val="14"/>
        </w:rPr>
        <w:footnoteRef/>
      </w:r>
      <w:r w:rsidRPr="002607DA">
        <w:rPr>
          <w:rFonts w:ascii="Arial" w:hAnsi="Arial" w:cs="Arial"/>
          <w:sz w:val="14"/>
          <w:szCs w:val="14"/>
        </w:rPr>
        <w:t xml:space="preserve"> Guía para el diseño de la Matriz de Indicadores para Resultados. SHCP. Elementos del indicador, Parámetros de semaforización, página 55.</w:t>
      </w:r>
    </w:p>
  </w:footnote>
  <w:footnote w:id="14">
    <w:p w14:paraId="5F37CB76" w14:textId="77777777" w:rsidR="005C08FA" w:rsidRPr="004841AF" w:rsidRDefault="005C08FA" w:rsidP="00CA6051">
      <w:pPr>
        <w:pStyle w:val="Textonotapie"/>
        <w:rPr>
          <w:rFonts w:ascii="Arial" w:hAnsi="Arial" w:cs="Arial"/>
          <w:sz w:val="14"/>
          <w:szCs w:val="14"/>
        </w:rPr>
      </w:pPr>
      <w:r w:rsidRPr="004841AF">
        <w:rPr>
          <w:rStyle w:val="Refdenotaalpie"/>
          <w:rFonts w:ascii="Arial" w:hAnsi="Arial" w:cs="Arial"/>
          <w:sz w:val="14"/>
          <w:szCs w:val="14"/>
        </w:rPr>
        <w:footnoteRef/>
      </w:r>
      <w:r w:rsidRPr="004841AF">
        <w:rPr>
          <w:rFonts w:ascii="Arial" w:hAnsi="Arial" w:cs="Arial"/>
          <w:sz w:val="14"/>
          <w:szCs w:val="14"/>
        </w:rPr>
        <w:t xml:space="preserve"> Ley de Planeación, artículo 2, fracción VII.</w:t>
      </w:r>
    </w:p>
  </w:footnote>
  <w:footnote w:id="15">
    <w:p w14:paraId="7A85495A" w14:textId="3687759D" w:rsidR="005C08FA" w:rsidRPr="004841AF" w:rsidRDefault="005C08FA" w:rsidP="00CA6051">
      <w:pPr>
        <w:pStyle w:val="Textonotapie"/>
        <w:rPr>
          <w:rFonts w:ascii="Arial" w:hAnsi="Arial" w:cs="Arial"/>
          <w:sz w:val="14"/>
          <w:szCs w:val="14"/>
          <w:lang w:val="es-ES"/>
        </w:rPr>
      </w:pPr>
      <w:r w:rsidRPr="004841AF">
        <w:rPr>
          <w:rStyle w:val="Refdenotaalpie"/>
          <w:rFonts w:ascii="Arial" w:hAnsi="Arial" w:cs="Arial"/>
          <w:sz w:val="14"/>
          <w:szCs w:val="14"/>
        </w:rPr>
        <w:footnoteRef/>
      </w:r>
      <w:r w:rsidRPr="004841AF">
        <w:rPr>
          <w:rFonts w:ascii="Arial" w:hAnsi="Arial" w:cs="Arial"/>
          <w:sz w:val="14"/>
          <w:szCs w:val="14"/>
        </w:rPr>
        <w:t xml:space="preserve"> Ley de Planeación para el Desarrollo del Estado de Quintana Roo, artículo</w:t>
      </w:r>
      <w:r>
        <w:rPr>
          <w:rFonts w:ascii="Arial" w:hAnsi="Arial" w:cs="Arial"/>
          <w:sz w:val="14"/>
          <w:szCs w:val="14"/>
        </w:rPr>
        <w:t>s 9 Bis y</w:t>
      </w:r>
      <w:r w:rsidRPr="004841AF">
        <w:rPr>
          <w:rFonts w:ascii="Arial" w:hAnsi="Arial" w:cs="Arial"/>
          <w:sz w:val="14"/>
          <w:szCs w:val="14"/>
        </w:rPr>
        <w:t xml:space="preserve"> 27</w:t>
      </w:r>
      <w:r>
        <w:rPr>
          <w:rFonts w:ascii="Arial" w:hAnsi="Arial" w:cs="Arial"/>
          <w:sz w:val="14"/>
          <w:szCs w:val="14"/>
        </w:rPr>
        <w:t>,</w:t>
      </w:r>
      <w:r w:rsidRPr="004841AF">
        <w:rPr>
          <w:rFonts w:ascii="Arial" w:hAnsi="Arial" w:cs="Arial"/>
          <w:sz w:val="14"/>
          <w:szCs w:val="14"/>
        </w:rPr>
        <w:t xml:space="preserve"> fracción VII.</w:t>
      </w:r>
    </w:p>
  </w:footnote>
  <w:footnote w:id="16">
    <w:p w14:paraId="665BF994" w14:textId="77777777" w:rsidR="005C08FA" w:rsidRDefault="005C08FA" w:rsidP="00CA6051">
      <w:pPr>
        <w:pStyle w:val="Textonotapie"/>
      </w:pPr>
      <w:r w:rsidRPr="004841AF">
        <w:rPr>
          <w:rStyle w:val="Refdenotaalpie"/>
          <w:rFonts w:ascii="Arial" w:hAnsi="Arial" w:cs="Arial"/>
          <w:sz w:val="14"/>
          <w:szCs w:val="14"/>
        </w:rPr>
        <w:footnoteRef/>
      </w:r>
      <w:r w:rsidRPr="004841AF">
        <w:rPr>
          <w:rFonts w:ascii="Arial" w:hAnsi="Arial" w:cs="Arial"/>
          <w:sz w:val="14"/>
          <w:szCs w:val="14"/>
        </w:rPr>
        <w:t xml:space="preserve"> Manual para el desarrollo de indicadores de evaluación con perspectiva de género. INMUJERES, 2003</w:t>
      </w:r>
      <w:r w:rsidRPr="008C0943">
        <w:rPr>
          <w:sz w:val="14"/>
        </w:rPr>
        <w:t xml:space="preserve">  </w:t>
      </w:r>
    </w:p>
  </w:footnote>
  <w:footnote w:id="17">
    <w:p w14:paraId="71829494" w14:textId="77777777" w:rsidR="005C08FA" w:rsidRPr="004F174D" w:rsidRDefault="005C08FA" w:rsidP="00CA6051">
      <w:pPr>
        <w:pStyle w:val="Textonotapie"/>
        <w:rPr>
          <w:rFonts w:ascii="Arial" w:hAnsi="Arial" w:cs="Arial"/>
          <w:sz w:val="14"/>
          <w:szCs w:val="14"/>
          <w:lang w:val="es-ES"/>
        </w:rPr>
      </w:pPr>
      <w:r w:rsidRPr="004F174D">
        <w:rPr>
          <w:rStyle w:val="Refdenotaalpie"/>
          <w:rFonts w:ascii="Arial" w:hAnsi="Arial" w:cs="Arial"/>
          <w:sz w:val="14"/>
          <w:szCs w:val="14"/>
        </w:rPr>
        <w:footnoteRef/>
      </w:r>
      <w:r w:rsidRPr="004F174D">
        <w:rPr>
          <w:rFonts w:ascii="Arial" w:hAnsi="Arial" w:cs="Arial"/>
          <w:sz w:val="14"/>
          <w:szCs w:val="14"/>
        </w:rPr>
        <w:t xml:space="preserve"> </w:t>
      </w:r>
      <w:r w:rsidRPr="004F174D">
        <w:rPr>
          <w:rFonts w:ascii="Arial" w:eastAsia="Times New Roman" w:hAnsi="Arial" w:cs="Arial"/>
          <w:sz w:val="14"/>
          <w:szCs w:val="14"/>
          <w:lang w:eastAsia="es-MX"/>
        </w:rPr>
        <w:t>Ley General de Contabilidad Gubernamental, artículo 54.</w:t>
      </w:r>
    </w:p>
  </w:footnote>
  <w:footnote w:id="18">
    <w:p w14:paraId="398AEE99" w14:textId="77777777" w:rsidR="005C08FA" w:rsidRPr="006A4C36" w:rsidRDefault="005C08FA" w:rsidP="00CA6051">
      <w:pPr>
        <w:pStyle w:val="Textonotapie"/>
        <w:rPr>
          <w:rFonts w:ascii="Arial" w:hAnsi="Arial" w:cs="Arial"/>
          <w:sz w:val="14"/>
          <w:szCs w:val="14"/>
          <w:lang w:val="es-ES"/>
        </w:rPr>
      </w:pPr>
      <w:r w:rsidRPr="004F174D">
        <w:rPr>
          <w:rStyle w:val="Refdenotaalpie"/>
          <w:rFonts w:ascii="Arial" w:hAnsi="Arial" w:cs="Arial"/>
          <w:sz w:val="14"/>
          <w:szCs w:val="14"/>
        </w:rPr>
        <w:footnoteRef/>
      </w:r>
      <w:r w:rsidRPr="004F174D">
        <w:rPr>
          <w:rFonts w:ascii="Arial" w:hAnsi="Arial" w:cs="Arial"/>
          <w:sz w:val="14"/>
          <w:szCs w:val="14"/>
        </w:rPr>
        <w:t xml:space="preserve"> Ley de Disciplina Financiera de las Entidades Federativas y los Municipios, artículo 18, primer párrafo.</w:t>
      </w:r>
    </w:p>
  </w:footnote>
  <w:footnote w:id="19">
    <w:p w14:paraId="21F02EBD" w14:textId="77777777" w:rsidR="005C08FA" w:rsidRPr="006A4C36" w:rsidRDefault="005C08FA" w:rsidP="00CA6051">
      <w:pPr>
        <w:pStyle w:val="Textonotapie"/>
        <w:jc w:val="both"/>
        <w:rPr>
          <w:rFonts w:ascii="Arial" w:hAnsi="Arial" w:cs="Arial"/>
          <w:sz w:val="14"/>
          <w:szCs w:val="14"/>
          <w:lang w:val="es-ES"/>
        </w:rPr>
      </w:pPr>
      <w:r w:rsidRPr="006A4C36">
        <w:rPr>
          <w:rStyle w:val="Refdenotaalpie"/>
          <w:rFonts w:ascii="Arial" w:hAnsi="Arial" w:cs="Arial"/>
          <w:sz w:val="14"/>
          <w:szCs w:val="14"/>
        </w:rPr>
        <w:footnoteRef/>
      </w:r>
      <w:r w:rsidRPr="006A4C36">
        <w:rPr>
          <w:rFonts w:ascii="Arial" w:hAnsi="Arial" w:cs="Arial"/>
          <w:sz w:val="14"/>
          <w:szCs w:val="14"/>
        </w:rPr>
        <w:t xml:space="preserve"> Lineamientos para la construcción y diseño de indicadores de desempeño mediante la Metodología de Marco Lógico. CONAC. Numerales cuarto, quinto y sexto.</w:t>
      </w:r>
    </w:p>
  </w:footnote>
  <w:footnote w:id="20">
    <w:p w14:paraId="163DC342" w14:textId="77777777" w:rsidR="005C08FA" w:rsidRPr="001A18AE" w:rsidRDefault="005C08FA" w:rsidP="00CA6051">
      <w:pPr>
        <w:pStyle w:val="Textonotapie"/>
        <w:jc w:val="both"/>
        <w:rPr>
          <w:lang w:val="es-ES"/>
        </w:rPr>
      </w:pPr>
      <w:r w:rsidRPr="006A4C36">
        <w:rPr>
          <w:rStyle w:val="Refdenotaalpie"/>
          <w:rFonts w:ascii="Arial" w:hAnsi="Arial" w:cs="Arial"/>
          <w:sz w:val="14"/>
          <w:szCs w:val="14"/>
        </w:rPr>
        <w:footnoteRef/>
      </w:r>
      <w:r w:rsidRPr="006A4C36">
        <w:rPr>
          <w:sz w:val="14"/>
          <w:szCs w:val="14"/>
        </w:rPr>
        <w:t xml:space="preserve"> </w:t>
      </w:r>
      <w:r w:rsidRPr="006A4C36">
        <w:rPr>
          <w:rFonts w:ascii="Arial" w:hAnsi="Arial" w:cs="Arial"/>
          <w:sz w:val="14"/>
          <w:szCs w:val="14"/>
        </w:rPr>
        <w:t xml:space="preserve">Guía para el </w:t>
      </w:r>
      <w:r>
        <w:rPr>
          <w:rFonts w:ascii="Arial" w:hAnsi="Arial" w:cs="Arial"/>
          <w:sz w:val="14"/>
          <w:szCs w:val="14"/>
        </w:rPr>
        <w:t>d</w:t>
      </w:r>
      <w:r w:rsidRPr="006A4C36">
        <w:rPr>
          <w:rFonts w:ascii="Arial" w:hAnsi="Arial" w:cs="Arial"/>
          <w:sz w:val="14"/>
          <w:szCs w:val="14"/>
        </w:rPr>
        <w:t xml:space="preserve">iseño de la Matriz de Indicadores para Resultados. SHCP. Elementos </w:t>
      </w:r>
      <w:r>
        <w:rPr>
          <w:rFonts w:ascii="Arial" w:hAnsi="Arial" w:cs="Arial"/>
          <w:sz w:val="14"/>
          <w:szCs w:val="14"/>
        </w:rPr>
        <w:t xml:space="preserve">del indicador, Metas, página 54, y </w:t>
      </w:r>
      <w:r w:rsidRPr="000A1150">
        <w:rPr>
          <w:rFonts w:ascii="Arial" w:hAnsi="Arial" w:cs="Arial"/>
          <w:sz w:val="14"/>
          <w:szCs w:val="14"/>
        </w:rPr>
        <w:t>Manual para el diseño y la construcción de indicadores. CONEVAL. Capítulo 6, Metas, página 65</w:t>
      </w:r>
    </w:p>
  </w:footnote>
  <w:footnote w:id="21">
    <w:p w14:paraId="5A787019" w14:textId="77777777" w:rsidR="005C08FA" w:rsidRPr="005E00D0" w:rsidRDefault="005C08FA" w:rsidP="00CA6051">
      <w:pPr>
        <w:pStyle w:val="Textonotapie"/>
        <w:jc w:val="both"/>
        <w:rPr>
          <w:rFonts w:ascii="Arial" w:hAnsi="Arial" w:cs="Arial"/>
          <w:sz w:val="14"/>
          <w:szCs w:val="14"/>
        </w:rPr>
      </w:pPr>
      <w:r w:rsidRPr="005E00D0">
        <w:rPr>
          <w:rStyle w:val="Refdenotaalpie"/>
          <w:rFonts w:ascii="Arial" w:hAnsi="Arial" w:cs="Arial"/>
          <w:sz w:val="14"/>
          <w:szCs w:val="14"/>
        </w:rPr>
        <w:footnoteRef/>
      </w:r>
      <w:r w:rsidRPr="005E00D0">
        <w:rPr>
          <w:rFonts w:ascii="Arial" w:hAnsi="Arial" w:cs="Arial"/>
          <w:sz w:val="14"/>
          <w:szCs w:val="14"/>
        </w:rPr>
        <w:t xml:space="preserve"> Guía para el diseño de la Matriz de Indicadores para Resultados, SHCP, Elementos del indicador, Parámetros de semaforización, página 55 y Guía para el diseño de Indicadores </w:t>
      </w:r>
      <w:r>
        <w:rPr>
          <w:rFonts w:ascii="Arial" w:hAnsi="Arial" w:cs="Arial"/>
          <w:sz w:val="14"/>
          <w:szCs w:val="14"/>
        </w:rPr>
        <w:t>E</w:t>
      </w:r>
      <w:r w:rsidRPr="005E00D0">
        <w:rPr>
          <w:rFonts w:ascii="Arial" w:hAnsi="Arial" w:cs="Arial"/>
          <w:sz w:val="14"/>
          <w:szCs w:val="14"/>
        </w:rPr>
        <w:t>stratégicos, SHCP, Generalidades sobre indicadores, Parámetros de semaforización, página 27.</w:t>
      </w:r>
    </w:p>
  </w:footnote>
  <w:footnote w:id="22">
    <w:p w14:paraId="597166F7" w14:textId="77777777" w:rsidR="005C08FA" w:rsidRPr="003A739A" w:rsidRDefault="005C08FA" w:rsidP="00CA6051">
      <w:pPr>
        <w:pStyle w:val="Textonotapie"/>
        <w:jc w:val="both"/>
        <w:rPr>
          <w:rFonts w:ascii="Arial" w:hAnsi="Arial" w:cs="Arial"/>
          <w:lang w:val="es-ES"/>
        </w:rPr>
      </w:pPr>
      <w:r w:rsidRPr="003A739A">
        <w:rPr>
          <w:rStyle w:val="Refdenotaalpie"/>
          <w:rFonts w:ascii="Arial" w:hAnsi="Arial" w:cs="Arial"/>
          <w:sz w:val="14"/>
        </w:rPr>
        <w:footnoteRef/>
      </w:r>
      <w:r w:rsidRPr="003A739A">
        <w:rPr>
          <w:rFonts w:ascii="Arial" w:hAnsi="Arial" w:cs="Arial"/>
          <w:sz w:val="14"/>
        </w:rPr>
        <w:t xml:space="preserve"> Guía para el establecimiento y cálculo de líneas base y metas. Consejo Nacional de Evaluación de la Política de Desarrollo Social, página 54.</w:t>
      </w:r>
    </w:p>
  </w:footnote>
  <w:footnote w:id="23">
    <w:p w14:paraId="6E88038B" w14:textId="77777777" w:rsidR="005C08FA" w:rsidRPr="00C56AE9" w:rsidRDefault="005C08FA" w:rsidP="00CA6051">
      <w:pPr>
        <w:pStyle w:val="Textonotapie"/>
        <w:jc w:val="both"/>
        <w:rPr>
          <w:sz w:val="14"/>
          <w:szCs w:val="14"/>
        </w:rPr>
      </w:pPr>
      <w:r w:rsidRPr="000844BD">
        <w:rPr>
          <w:rStyle w:val="Refdenotaalpie"/>
          <w:rFonts w:ascii="Arial" w:hAnsi="Arial" w:cs="Arial"/>
          <w:sz w:val="14"/>
          <w:szCs w:val="14"/>
        </w:rPr>
        <w:footnoteRef/>
      </w:r>
      <w:r w:rsidRPr="000844BD">
        <w:rPr>
          <w:rFonts w:ascii="Arial" w:hAnsi="Arial" w:cs="Arial"/>
          <w:sz w:val="14"/>
          <w:szCs w:val="14"/>
        </w:rPr>
        <w:t xml:space="preserve"> Oficio numero: SEFIPLAN/SSPHCP/DPPP/DISP/130123-001/I/2023, Asunto: Notificación de cambios en semaforización, disponible en el enlace: chrome-extension://efaidnbmnnnibpcajpcglclefindmkaj/http://148.235.173.216:8081/pbr/SIPPRES/2023/SEFIPLAN-SSHCP-DPPP-DISP-130123-001-I-2023.pdf</w:t>
      </w:r>
      <w:r>
        <w:rPr>
          <w:rFonts w:ascii="Arial" w:hAnsi="Arial" w:cs="Arial"/>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47752" w14:textId="77777777" w:rsidR="005C08FA" w:rsidRPr="008F02FF" w:rsidRDefault="005C08FA"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35C62C66" wp14:editId="0EA22185">
          <wp:simplePos x="0" y="0"/>
          <wp:positionH relativeFrom="margin">
            <wp:align>left</wp:align>
          </wp:positionH>
          <wp:positionV relativeFrom="paragraph">
            <wp:posOffset>70485</wp:posOffset>
          </wp:positionV>
          <wp:extent cx="904875" cy="1114425"/>
          <wp:effectExtent l="0" t="0" r="9525" b="9525"/>
          <wp:wrapNone/>
          <wp:docPr id="1"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7CECA455" wp14:editId="1D6959DA">
          <wp:simplePos x="0" y="0"/>
          <wp:positionH relativeFrom="column">
            <wp:posOffset>4736465</wp:posOffset>
          </wp:positionH>
          <wp:positionV relativeFrom="paragraph">
            <wp:posOffset>248286</wp:posOffset>
          </wp:positionV>
          <wp:extent cx="998855" cy="939800"/>
          <wp:effectExtent l="0" t="0" r="0" b="0"/>
          <wp:wrapNone/>
          <wp:docPr id="3" name="Imagen 3"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4142854B" w14:textId="77777777" w:rsidR="005C08FA" w:rsidRPr="008F02FF" w:rsidRDefault="005C08FA"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30005581" w14:textId="77777777" w:rsidR="005C08FA" w:rsidRPr="00386091" w:rsidRDefault="005C08FA"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17DD05BD" w14:textId="77777777" w:rsidR="005C08FA" w:rsidRPr="00DF2B4A" w:rsidRDefault="005C08FA"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6DA8B52B" wp14:editId="7C3B1C91">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1726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1531EF44" w14:textId="77777777" w:rsidR="005C08FA" w:rsidRDefault="005C08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6DC"/>
    <w:multiLevelType w:val="hybridMultilevel"/>
    <w:tmpl w:val="31C80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FC05CE"/>
    <w:multiLevelType w:val="hybridMultilevel"/>
    <w:tmpl w:val="5E00A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2106B3"/>
    <w:multiLevelType w:val="multilevel"/>
    <w:tmpl w:val="CA8AC4D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436459"/>
    <w:multiLevelType w:val="hybridMultilevel"/>
    <w:tmpl w:val="0E26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0600EF"/>
    <w:multiLevelType w:val="hybridMultilevel"/>
    <w:tmpl w:val="F6D4B73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675233"/>
    <w:multiLevelType w:val="multilevel"/>
    <w:tmpl w:val="DC5430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A043E4"/>
    <w:multiLevelType w:val="hybridMultilevel"/>
    <w:tmpl w:val="213AF296"/>
    <w:lvl w:ilvl="0" w:tplc="2E84CCE6">
      <w:start w:val="1"/>
      <w:numFmt w:val="decimal"/>
      <w:lvlText w:val="%1."/>
      <w:lvlJc w:val="left"/>
      <w:pPr>
        <w:ind w:left="360" w:hanging="360"/>
      </w:pPr>
      <w:rPr>
        <w:rFonts w:ascii="Arial" w:hAnsi="Arial" w:cs="Arial" w:hint="default"/>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7"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BE31AA"/>
    <w:multiLevelType w:val="hybridMultilevel"/>
    <w:tmpl w:val="FCE4817A"/>
    <w:lvl w:ilvl="0" w:tplc="98509E70">
      <w:start w:val="1"/>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1678DE"/>
    <w:multiLevelType w:val="hybridMultilevel"/>
    <w:tmpl w:val="5B26491A"/>
    <w:lvl w:ilvl="0" w:tplc="55946D9C">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D6BBC"/>
    <w:multiLevelType w:val="hybridMultilevel"/>
    <w:tmpl w:val="A2647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5576DA"/>
    <w:multiLevelType w:val="multilevel"/>
    <w:tmpl w:val="E160D4C0"/>
    <w:lvl w:ilvl="0">
      <w:start w:val="1"/>
      <w:numFmt w:val="decimal"/>
      <w:lvlText w:val="%1."/>
      <w:lvlJc w:val="left"/>
      <w:pPr>
        <w:ind w:left="86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13" w15:restartNumberingAfterBreak="0">
    <w:nsid w:val="31751C8C"/>
    <w:multiLevelType w:val="multilevel"/>
    <w:tmpl w:val="C6624D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6616290"/>
    <w:multiLevelType w:val="hybridMultilevel"/>
    <w:tmpl w:val="DAEE5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00054D"/>
    <w:multiLevelType w:val="multilevel"/>
    <w:tmpl w:val="DDBAEAA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A67CD3"/>
    <w:multiLevelType w:val="hybridMultilevel"/>
    <w:tmpl w:val="1C66C000"/>
    <w:lvl w:ilvl="0" w:tplc="5E8A5B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AA37D9"/>
    <w:multiLevelType w:val="hybridMultilevel"/>
    <w:tmpl w:val="34BA09F4"/>
    <w:lvl w:ilvl="0" w:tplc="2110B8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47362F"/>
    <w:multiLevelType w:val="multilevel"/>
    <w:tmpl w:val="2B3E2F58"/>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55B44CA"/>
    <w:multiLevelType w:val="multilevel"/>
    <w:tmpl w:val="07F8F9CE"/>
    <w:lvl w:ilvl="0">
      <w:start w:val="1"/>
      <w:numFmt w:val="decimal"/>
      <w:lvlText w:val="%1."/>
      <w:lvlJc w:val="left"/>
      <w:pPr>
        <w:ind w:left="450" w:hanging="450"/>
      </w:pPr>
      <w:rPr>
        <w:rFonts w:hint="default"/>
        <w:sz w:val="24"/>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AF122F9"/>
    <w:multiLevelType w:val="multilevel"/>
    <w:tmpl w:val="D81AF68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66793C"/>
    <w:multiLevelType w:val="multilevel"/>
    <w:tmpl w:val="4F8AB860"/>
    <w:lvl w:ilvl="0">
      <w:start w:val="1"/>
      <w:numFmt w:val="decimal"/>
      <w:lvlText w:val="%1."/>
      <w:lvlJc w:val="left"/>
      <w:pPr>
        <w:ind w:left="43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61" w:hanging="720"/>
      </w:pPr>
      <w:rPr>
        <w:rFonts w:hint="default"/>
      </w:rPr>
    </w:lvl>
    <w:lvl w:ilvl="3">
      <w:start w:val="1"/>
      <w:numFmt w:val="decimal"/>
      <w:isLgl/>
      <w:lvlText w:val="%1.%2.%3.%4"/>
      <w:lvlJc w:val="left"/>
      <w:pPr>
        <w:ind w:left="1642" w:hanging="720"/>
      </w:pPr>
      <w:rPr>
        <w:rFonts w:hint="default"/>
      </w:rPr>
    </w:lvl>
    <w:lvl w:ilvl="4">
      <w:start w:val="1"/>
      <w:numFmt w:val="decimal"/>
      <w:isLgl/>
      <w:lvlText w:val="%1.%2.%3.%4.%5"/>
      <w:lvlJc w:val="left"/>
      <w:pPr>
        <w:ind w:left="2283" w:hanging="1080"/>
      </w:pPr>
      <w:rPr>
        <w:rFonts w:hint="default"/>
      </w:rPr>
    </w:lvl>
    <w:lvl w:ilvl="5">
      <w:start w:val="1"/>
      <w:numFmt w:val="decimal"/>
      <w:isLgl/>
      <w:lvlText w:val="%1.%2.%3.%4.%5.%6"/>
      <w:lvlJc w:val="left"/>
      <w:pPr>
        <w:ind w:left="2564" w:hanging="1080"/>
      </w:pPr>
      <w:rPr>
        <w:rFonts w:hint="default"/>
      </w:rPr>
    </w:lvl>
    <w:lvl w:ilvl="6">
      <w:start w:val="1"/>
      <w:numFmt w:val="decimal"/>
      <w:isLgl/>
      <w:lvlText w:val="%1.%2.%3.%4.%5.%6.%7"/>
      <w:lvlJc w:val="left"/>
      <w:pPr>
        <w:ind w:left="3205" w:hanging="1440"/>
      </w:pPr>
      <w:rPr>
        <w:rFonts w:hint="default"/>
      </w:rPr>
    </w:lvl>
    <w:lvl w:ilvl="7">
      <w:start w:val="1"/>
      <w:numFmt w:val="decimal"/>
      <w:isLgl/>
      <w:lvlText w:val="%1.%2.%3.%4.%5.%6.%7.%8"/>
      <w:lvlJc w:val="left"/>
      <w:pPr>
        <w:ind w:left="3486" w:hanging="1440"/>
      </w:pPr>
      <w:rPr>
        <w:rFonts w:hint="default"/>
      </w:rPr>
    </w:lvl>
    <w:lvl w:ilvl="8">
      <w:start w:val="1"/>
      <w:numFmt w:val="decimal"/>
      <w:isLgl/>
      <w:lvlText w:val="%1.%2.%3.%4.%5.%6.%7.%8.%9"/>
      <w:lvlJc w:val="left"/>
      <w:pPr>
        <w:ind w:left="4127" w:hanging="1800"/>
      </w:pPr>
      <w:rPr>
        <w:rFonts w:hint="default"/>
      </w:rPr>
    </w:lvl>
  </w:abstractNum>
  <w:abstractNum w:abstractNumId="25" w15:restartNumberingAfterBreak="0">
    <w:nsid w:val="7A0146EF"/>
    <w:multiLevelType w:val="hybridMultilevel"/>
    <w:tmpl w:val="26D40C06"/>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6"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FA833D5"/>
    <w:multiLevelType w:val="hybridMultilevel"/>
    <w:tmpl w:val="3EB64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23"/>
  </w:num>
  <w:num w:numId="5">
    <w:abstractNumId w:val="26"/>
  </w:num>
  <w:num w:numId="6">
    <w:abstractNumId w:val="12"/>
  </w:num>
  <w:num w:numId="7">
    <w:abstractNumId w:val="20"/>
  </w:num>
  <w:num w:numId="8">
    <w:abstractNumId w:val="13"/>
  </w:num>
  <w:num w:numId="9">
    <w:abstractNumId w:val="21"/>
  </w:num>
  <w:num w:numId="10">
    <w:abstractNumId w:val="5"/>
  </w:num>
  <w:num w:numId="11">
    <w:abstractNumId w:val="25"/>
  </w:num>
  <w:num w:numId="12">
    <w:abstractNumId w:val="4"/>
  </w:num>
  <w:num w:numId="13">
    <w:abstractNumId w:val="27"/>
  </w:num>
  <w:num w:numId="14">
    <w:abstractNumId w:val="8"/>
  </w:num>
  <w:num w:numId="15">
    <w:abstractNumId w:val="3"/>
  </w:num>
  <w:num w:numId="16">
    <w:abstractNumId w:val="19"/>
  </w:num>
  <w:num w:numId="17">
    <w:abstractNumId w:val="11"/>
  </w:num>
  <w:num w:numId="18">
    <w:abstractNumId w:val="2"/>
  </w:num>
  <w:num w:numId="19">
    <w:abstractNumId w:val="18"/>
  </w:num>
  <w:num w:numId="20">
    <w:abstractNumId w:val="15"/>
  </w:num>
  <w:num w:numId="21">
    <w:abstractNumId w:val="6"/>
  </w:num>
  <w:num w:numId="22">
    <w:abstractNumId w:val="24"/>
  </w:num>
  <w:num w:numId="23">
    <w:abstractNumId w:val="22"/>
  </w:num>
  <w:num w:numId="24">
    <w:abstractNumId w:val="17"/>
  </w:num>
  <w:num w:numId="25">
    <w:abstractNumId w:val="0"/>
  </w:num>
  <w:num w:numId="26">
    <w:abstractNumId w:val="10"/>
  </w:num>
  <w:num w:numId="27">
    <w:abstractNumId w:val="1"/>
  </w:num>
  <w:num w:numId="2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24C"/>
    <w:rsid w:val="000175C5"/>
    <w:rsid w:val="00017B9B"/>
    <w:rsid w:val="00020CA2"/>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4E3C"/>
    <w:rsid w:val="00025461"/>
    <w:rsid w:val="000260E2"/>
    <w:rsid w:val="000262E7"/>
    <w:rsid w:val="000263FC"/>
    <w:rsid w:val="00026F4F"/>
    <w:rsid w:val="000270EF"/>
    <w:rsid w:val="0002750F"/>
    <w:rsid w:val="00030DED"/>
    <w:rsid w:val="00030EDE"/>
    <w:rsid w:val="000310BA"/>
    <w:rsid w:val="000315BC"/>
    <w:rsid w:val="0003165F"/>
    <w:rsid w:val="00031A61"/>
    <w:rsid w:val="00031BA4"/>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3BE3"/>
    <w:rsid w:val="0004413D"/>
    <w:rsid w:val="000442F9"/>
    <w:rsid w:val="0004436D"/>
    <w:rsid w:val="000446F1"/>
    <w:rsid w:val="0004603D"/>
    <w:rsid w:val="00046306"/>
    <w:rsid w:val="000463E2"/>
    <w:rsid w:val="0004671B"/>
    <w:rsid w:val="000473EB"/>
    <w:rsid w:val="0005006B"/>
    <w:rsid w:val="000500DE"/>
    <w:rsid w:val="0005092C"/>
    <w:rsid w:val="00050D39"/>
    <w:rsid w:val="0005121E"/>
    <w:rsid w:val="0005197F"/>
    <w:rsid w:val="00052129"/>
    <w:rsid w:val="00052758"/>
    <w:rsid w:val="00054084"/>
    <w:rsid w:val="000542B9"/>
    <w:rsid w:val="000543E5"/>
    <w:rsid w:val="000544CD"/>
    <w:rsid w:val="000550C5"/>
    <w:rsid w:val="0005530D"/>
    <w:rsid w:val="00055639"/>
    <w:rsid w:val="000564A2"/>
    <w:rsid w:val="00056577"/>
    <w:rsid w:val="000569B7"/>
    <w:rsid w:val="00057057"/>
    <w:rsid w:val="0005738C"/>
    <w:rsid w:val="0005759E"/>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2A2D"/>
    <w:rsid w:val="00073568"/>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876BB"/>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02"/>
    <w:rsid w:val="000957AE"/>
    <w:rsid w:val="00095AD3"/>
    <w:rsid w:val="00095FA3"/>
    <w:rsid w:val="000970AB"/>
    <w:rsid w:val="00097104"/>
    <w:rsid w:val="00097FDD"/>
    <w:rsid w:val="000A09E6"/>
    <w:rsid w:val="000A1946"/>
    <w:rsid w:val="000A1C10"/>
    <w:rsid w:val="000A286D"/>
    <w:rsid w:val="000A29D3"/>
    <w:rsid w:val="000A2B61"/>
    <w:rsid w:val="000A3118"/>
    <w:rsid w:val="000A3663"/>
    <w:rsid w:val="000A4587"/>
    <w:rsid w:val="000A5170"/>
    <w:rsid w:val="000A545B"/>
    <w:rsid w:val="000A5888"/>
    <w:rsid w:val="000A58E5"/>
    <w:rsid w:val="000A6751"/>
    <w:rsid w:val="000B037A"/>
    <w:rsid w:val="000B17A5"/>
    <w:rsid w:val="000B1961"/>
    <w:rsid w:val="000B239C"/>
    <w:rsid w:val="000B24C9"/>
    <w:rsid w:val="000B33C5"/>
    <w:rsid w:val="000B33F4"/>
    <w:rsid w:val="000B343B"/>
    <w:rsid w:val="000B3F10"/>
    <w:rsid w:val="000B5157"/>
    <w:rsid w:val="000B550D"/>
    <w:rsid w:val="000B575D"/>
    <w:rsid w:val="000B5DB2"/>
    <w:rsid w:val="000B6B7D"/>
    <w:rsid w:val="000B6C6E"/>
    <w:rsid w:val="000C049D"/>
    <w:rsid w:val="000C14D6"/>
    <w:rsid w:val="000C1A23"/>
    <w:rsid w:val="000C1E41"/>
    <w:rsid w:val="000C1F1C"/>
    <w:rsid w:val="000C2DD2"/>
    <w:rsid w:val="000C30A2"/>
    <w:rsid w:val="000C3456"/>
    <w:rsid w:val="000C34EE"/>
    <w:rsid w:val="000C38D5"/>
    <w:rsid w:val="000C3C28"/>
    <w:rsid w:val="000C3FD7"/>
    <w:rsid w:val="000C4E3F"/>
    <w:rsid w:val="000C5457"/>
    <w:rsid w:val="000C55D2"/>
    <w:rsid w:val="000C5724"/>
    <w:rsid w:val="000C660F"/>
    <w:rsid w:val="000C66AA"/>
    <w:rsid w:val="000C6982"/>
    <w:rsid w:val="000C6995"/>
    <w:rsid w:val="000C7B88"/>
    <w:rsid w:val="000D0106"/>
    <w:rsid w:val="000D047C"/>
    <w:rsid w:val="000D057C"/>
    <w:rsid w:val="000D09B2"/>
    <w:rsid w:val="000D25AA"/>
    <w:rsid w:val="000D25D2"/>
    <w:rsid w:val="000D2847"/>
    <w:rsid w:val="000D2880"/>
    <w:rsid w:val="000D2C05"/>
    <w:rsid w:val="000D405D"/>
    <w:rsid w:val="000D44B5"/>
    <w:rsid w:val="000D478F"/>
    <w:rsid w:val="000D4A70"/>
    <w:rsid w:val="000D51F7"/>
    <w:rsid w:val="000D5BFC"/>
    <w:rsid w:val="000D601D"/>
    <w:rsid w:val="000D63C5"/>
    <w:rsid w:val="000D65AB"/>
    <w:rsid w:val="000D6A01"/>
    <w:rsid w:val="000D6C58"/>
    <w:rsid w:val="000D6E75"/>
    <w:rsid w:val="000D73BA"/>
    <w:rsid w:val="000D7B21"/>
    <w:rsid w:val="000E0609"/>
    <w:rsid w:val="000E0684"/>
    <w:rsid w:val="000E0F72"/>
    <w:rsid w:val="000E13EB"/>
    <w:rsid w:val="000E163B"/>
    <w:rsid w:val="000E18BD"/>
    <w:rsid w:val="000E1F65"/>
    <w:rsid w:val="000E1F7F"/>
    <w:rsid w:val="000E2CEF"/>
    <w:rsid w:val="000E2DDA"/>
    <w:rsid w:val="000E3AE5"/>
    <w:rsid w:val="000E3E0B"/>
    <w:rsid w:val="000E3ED3"/>
    <w:rsid w:val="000E4195"/>
    <w:rsid w:val="000E509B"/>
    <w:rsid w:val="000E53C3"/>
    <w:rsid w:val="000E5567"/>
    <w:rsid w:val="000E668F"/>
    <w:rsid w:val="000E6DB8"/>
    <w:rsid w:val="000E6ED3"/>
    <w:rsid w:val="000F075A"/>
    <w:rsid w:val="000F0855"/>
    <w:rsid w:val="000F0C3B"/>
    <w:rsid w:val="000F0DF6"/>
    <w:rsid w:val="000F13FD"/>
    <w:rsid w:val="000F1480"/>
    <w:rsid w:val="000F2535"/>
    <w:rsid w:val="000F2D46"/>
    <w:rsid w:val="000F3221"/>
    <w:rsid w:val="000F39EF"/>
    <w:rsid w:val="000F3E4C"/>
    <w:rsid w:val="000F3E72"/>
    <w:rsid w:val="000F4033"/>
    <w:rsid w:val="000F4114"/>
    <w:rsid w:val="000F43B0"/>
    <w:rsid w:val="000F4833"/>
    <w:rsid w:val="000F4EBF"/>
    <w:rsid w:val="000F4ED6"/>
    <w:rsid w:val="000F5480"/>
    <w:rsid w:val="000F5D36"/>
    <w:rsid w:val="000F6147"/>
    <w:rsid w:val="000F62B7"/>
    <w:rsid w:val="000F6717"/>
    <w:rsid w:val="000F7174"/>
    <w:rsid w:val="000F781B"/>
    <w:rsid w:val="0010002D"/>
    <w:rsid w:val="00100033"/>
    <w:rsid w:val="00100483"/>
    <w:rsid w:val="00100500"/>
    <w:rsid w:val="00100885"/>
    <w:rsid w:val="00101216"/>
    <w:rsid w:val="001012B4"/>
    <w:rsid w:val="00101378"/>
    <w:rsid w:val="00101759"/>
    <w:rsid w:val="001046DB"/>
    <w:rsid w:val="00104B37"/>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3DF9"/>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53B"/>
    <w:rsid w:val="001307F0"/>
    <w:rsid w:val="00130EF6"/>
    <w:rsid w:val="00131460"/>
    <w:rsid w:val="00131F83"/>
    <w:rsid w:val="00132058"/>
    <w:rsid w:val="00132110"/>
    <w:rsid w:val="00132B9A"/>
    <w:rsid w:val="00132CBB"/>
    <w:rsid w:val="00133124"/>
    <w:rsid w:val="0013423B"/>
    <w:rsid w:val="0013480A"/>
    <w:rsid w:val="00134A7E"/>
    <w:rsid w:val="00134B2D"/>
    <w:rsid w:val="00135412"/>
    <w:rsid w:val="00135644"/>
    <w:rsid w:val="00135B83"/>
    <w:rsid w:val="00135E6E"/>
    <w:rsid w:val="00136052"/>
    <w:rsid w:val="00136D3F"/>
    <w:rsid w:val="00137261"/>
    <w:rsid w:val="00137C90"/>
    <w:rsid w:val="00137DC3"/>
    <w:rsid w:val="00140092"/>
    <w:rsid w:val="00140A5F"/>
    <w:rsid w:val="00140B4D"/>
    <w:rsid w:val="001415FD"/>
    <w:rsid w:val="0014172E"/>
    <w:rsid w:val="00141FFE"/>
    <w:rsid w:val="0014208B"/>
    <w:rsid w:val="001421B4"/>
    <w:rsid w:val="001422B3"/>
    <w:rsid w:val="00142852"/>
    <w:rsid w:val="00142CF9"/>
    <w:rsid w:val="00143088"/>
    <w:rsid w:val="00143653"/>
    <w:rsid w:val="001438A1"/>
    <w:rsid w:val="00143C9D"/>
    <w:rsid w:val="00144369"/>
    <w:rsid w:val="001454B3"/>
    <w:rsid w:val="00145602"/>
    <w:rsid w:val="001466C9"/>
    <w:rsid w:val="00146C58"/>
    <w:rsid w:val="00146D76"/>
    <w:rsid w:val="00146F33"/>
    <w:rsid w:val="00147B83"/>
    <w:rsid w:val="001506D3"/>
    <w:rsid w:val="00150E3E"/>
    <w:rsid w:val="00150E6D"/>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57FBD"/>
    <w:rsid w:val="0016001B"/>
    <w:rsid w:val="0016165A"/>
    <w:rsid w:val="00161AEF"/>
    <w:rsid w:val="001621E8"/>
    <w:rsid w:val="001622C6"/>
    <w:rsid w:val="001627AA"/>
    <w:rsid w:val="001629E6"/>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DB4"/>
    <w:rsid w:val="00170E7C"/>
    <w:rsid w:val="0017178E"/>
    <w:rsid w:val="00171C29"/>
    <w:rsid w:val="00172011"/>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240B"/>
    <w:rsid w:val="001836E5"/>
    <w:rsid w:val="0018380A"/>
    <w:rsid w:val="001840E4"/>
    <w:rsid w:val="00184107"/>
    <w:rsid w:val="00184328"/>
    <w:rsid w:val="00185461"/>
    <w:rsid w:val="0018629F"/>
    <w:rsid w:val="001863AD"/>
    <w:rsid w:val="001865A0"/>
    <w:rsid w:val="001869CD"/>
    <w:rsid w:val="00186E6A"/>
    <w:rsid w:val="0019003C"/>
    <w:rsid w:val="00191802"/>
    <w:rsid w:val="00191973"/>
    <w:rsid w:val="00191F87"/>
    <w:rsid w:val="001928CF"/>
    <w:rsid w:val="0019301B"/>
    <w:rsid w:val="00193524"/>
    <w:rsid w:val="0019360B"/>
    <w:rsid w:val="00194A1E"/>
    <w:rsid w:val="00195840"/>
    <w:rsid w:val="00196073"/>
    <w:rsid w:val="0019626E"/>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091"/>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1B"/>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40B"/>
    <w:rsid w:val="001E6AF0"/>
    <w:rsid w:val="001E6AF3"/>
    <w:rsid w:val="001E6C61"/>
    <w:rsid w:val="001E6D86"/>
    <w:rsid w:val="001E6F12"/>
    <w:rsid w:val="001E7A78"/>
    <w:rsid w:val="001E7BA0"/>
    <w:rsid w:val="001E7C09"/>
    <w:rsid w:val="001F03DD"/>
    <w:rsid w:val="001F131B"/>
    <w:rsid w:val="001F17C9"/>
    <w:rsid w:val="001F1F88"/>
    <w:rsid w:val="001F28CB"/>
    <w:rsid w:val="001F2F5D"/>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06EDB"/>
    <w:rsid w:val="0021047F"/>
    <w:rsid w:val="002105DF"/>
    <w:rsid w:val="0021066A"/>
    <w:rsid w:val="00210EBA"/>
    <w:rsid w:val="00211941"/>
    <w:rsid w:val="0021396E"/>
    <w:rsid w:val="00213C2E"/>
    <w:rsid w:val="00215668"/>
    <w:rsid w:val="00215C20"/>
    <w:rsid w:val="00215C47"/>
    <w:rsid w:val="00215DDB"/>
    <w:rsid w:val="002164CA"/>
    <w:rsid w:val="00216AC6"/>
    <w:rsid w:val="00217895"/>
    <w:rsid w:val="00217FA4"/>
    <w:rsid w:val="0022060B"/>
    <w:rsid w:val="00220762"/>
    <w:rsid w:val="002207E4"/>
    <w:rsid w:val="00220DFA"/>
    <w:rsid w:val="00221422"/>
    <w:rsid w:val="00221995"/>
    <w:rsid w:val="00221BC3"/>
    <w:rsid w:val="00222068"/>
    <w:rsid w:val="002221C3"/>
    <w:rsid w:val="002223D5"/>
    <w:rsid w:val="00222B9F"/>
    <w:rsid w:val="0022316F"/>
    <w:rsid w:val="00223355"/>
    <w:rsid w:val="00224291"/>
    <w:rsid w:val="0022443A"/>
    <w:rsid w:val="00224BCB"/>
    <w:rsid w:val="002255A1"/>
    <w:rsid w:val="0022584F"/>
    <w:rsid w:val="00225A81"/>
    <w:rsid w:val="0022631D"/>
    <w:rsid w:val="00226CE9"/>
    <w:rsid w:val="00227D9C"/>
    <w:rsid w:val="0023048C"/>
    <w:rsid w:val="00230C7D"/>
    <w:rsid w:val="00230CF9"/>
    <w:rsid w:val="00231050"/>
    <w:rsid w:val="00231E3F"/>
    <w:rsid w:val="00233337"/>
    <w:rsid w:val="002334CE"/>
    <w:rsid w:val="002339B4"/>
    <w:rsid w:val="00234609"/>
    <w:rsid w:val="0023462B"/>
    <w:rsid w:val="00234E55"/>
    <w:rsid w:val="00235A9D"/>
    <w:rsid w:val="0023670D"/>
    <w:rsid w:val="00236D1F"/>
    <w:rsid w:val="00237544"/>
    <w:rsid w:val="00237880"/>
    <w:rsid w:val="00237A03"/>
    <w:rsid w:val="00237FFD"/>
    <w:rsid w:val="00240622"/>
    <w:rsid w:val="00240C6C"/>
    <w:rsid w:val="00241228"/>
    <w:rsid w:val="00241647"/>
    <w:rsid w:val="002417F8"/>
    <w:rsid w:val="00241B8C"/>
    <w:rsid w:val="00241DA9"/>
    <w:rsid w:val="00241F9D"/>
    <w:rsid w:val="00241FCC"/>
    <w:rsid w:val="00243013"/>
    <w:rsid w:val="0024351A"/>
    <w:rsid w:val="002437D8"/>
    <w:rsid w:val="00243DB6"/>
    <w:rsid w:val="00243EE0"/>
    <w:rsid w:val="0024522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126"/>
    <w:rsid w:val="002549C7"/>
    <w:rsid w:val="00254A8C"/>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89B"/>
    <w:rsid w:val="00262BAC"/>
    <w:rsid w:val="00262DF8"/>
    <w:rsid w:val="0026369F"/>
    <w:rsid w:val="00263B46"/>
    <w:rsid w:val="00263C6C"/>
    <w:rsid w:val="002648DE"/>
    <w:rsid w:val="002651AC"/>
    <w:rsid w:val="00265284"/>
    <w:rsid w:val="00265453"/>
    <w:rsid w:val="00265C27"/>
    <w:rsid w:val="002660A0"/>
    <w:rsid w:val="0026660B"/>
    <w:rsid w:val="002669B3"/>
    <w:rsid w:val="00267080"/>
    <w:rsid w:val="0026756C"/>
    <w:rsid w:val="00267860"/>
    <w:rsid w:val="00267E3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05F"/>
    <w:rsid w:val="00277167"/>
    <w:rsid w:val="002773CF"/>
    <w:rsid w:val="00277B84"/>
    <w:rsid w:val="00280202"/>
    <w:rsid w:val="002805E8"/>
    <w:rsid w:val="002808D1"/>
    <w:rsid w:val="00280912"/>
    <w:rsid w:val="002813A9"/>
    <w:rsid w:val="002819CA"/>
    <w:rsid w:val="00281E9A"/>
    <w:rsid w:val="00282ABF"/>
    <w:rsid w:val="00282D4A"/>
    <w:rsid w:val="00283399"/>
    <w:rsid w:val="002839CD"/>
    <w:rsid w:val="00283D63"/>
    <w:rsid w:val="00283D80"/>
    <w:rsid w:val="00284168"/>
    <w:rsid w:val="00284290"/>
    <w:rsid w:val="00284412"/>
    <w:rsid w:val="00284660"/>
    <w:rsid w:val="00284836"/>
    <w:rsid w:val="0028515E"/>
    <w:rsid w:val="0028537E"/>
    <w:rsid w:val="002853BF"/>
    <w:rsid w:val="00285578"/>
    <w:rsid w:val="002855A0"/>
    <w:rsid w:val="00285CCE"/>
    <w:rsid w:val="00286105"/>
    <w:rsid w:val="00287484"/>
    <w:rsid w:val="002875DD"/>
    <w:rsid w:val="00287E86"/>
    <w:rsid w:val="00290202"/>
    <w:rsid w:val="00290785"/>
    <w:rsid w:val="00290A87"/>
    <w:rsid w:val="002910FD"/>
    <w:rsid w:val="002911BF"/>
    <w:rsid w:val="00291AA9"/>
    <w:rsid w:val="00291E48"/>
    <w:rsid w:val="0029229B"/>
    <w:rsid w:val="00292BA0"/>
    <w:rsid w:val="00293326"/>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4C56"/>
    <w:rsid w:val="002A561F"/>
    <w:rsid w:val="002A60D2"/>
    <w:rsid w:val="002A6609"/>
    <w:rsid w:val="002A6B2C"/>
    <w:rsid w:val="002A74C0"/>
    <w:rsid w:val="002A7833"/>
    <w:rsid w:val="002A7C50"/>
    <w:rsid w:val="002A7F58"/>
    <w:rsid w:val="002B06C5"/>
    <w:rsid w:val="002B0A2C"/>
    <w:rsid w:val="002B1BA7"/>
    <w:rsid w:val="002B1CDD"/>
    <w:rsid w:val="002B24A5"/>
    <w:rsid w:val="002B27F8"/>
    <w:rsid w:val="002B2A15"/>
    <w:rsid w:val="002B30A4"/>
    <w:rsid w:val="002B3512"/>
    <w:rsid w:val="002B4E86"/>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C34"/>
    <w:rsid w:val="002C399B"/>
    <w:rsid w:val="002C3C4F"/>
    <w:rsid w:val="002C46F8"/>
    <w:rsid w:val="002C4AF5"/>
    <w:rsid w:val="002C53F8"/>
    <w:rsid w:val="002C54DB"/>
    <w:rsid w:val="002C56D2"/>
    <w:rsid w:val="002C61C7"/>
    <w:rsid w:val="002C6768"/>
    <w:rsid w:val="002C6B68"/>
    <w:rsid w:val="002C6C58"/>
    <w:rsid w:val="002C7009"/>
    <w:rsid w:val="002C766E"/>
    <w:rsid w:val="002C76CE"/>
    <w:rsid w:val="002C7B9D"/>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1EDA"/>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2D95"/>
    <w:rsid w:val="00303C25"/>
    <w:rsid w:val="00303CD6"/>
    <w:rsid w:val="00303CF3"/>
    <w:rsid w:val="00303F70"/>
    <w:rsid w:val="0030433D"/>
    <w:rsid w:val="00304844"/>
    <w:rsid w:val="00304885"/>
    <w:rsid w:val="00304DE7"/>
    <w:rsid w:val="003050E5"/>
    <w:rsid w:val="00305E5F"/>
    <w:rsid w:val="0030610A"/>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DE7"/>
    <w:rsid w:val="00312E09"/>
    <w:rsid w:val="003132A8"/>
    <w:rsid w:val="00313885"/>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877"/>
    <w:rsid w:val="00326A83"/>
    <w:rsid w:val="00326C65"/>
    <w:rsid w:val="00327146"/>
    <w:rsid w:val="00327D1A"/>
    <w:rsid w:val="00331861"/>
    <w:rsid w:val="00332237"/>
    <w:rsid w:val="00332AB7"/>
    <w:rsid w:val="00332B04"/>
    <w:rsid w:val="00333151"/>
    <w:rsid w:val="00334467"/>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20"/>
    <w:rsid w:val="00345D7E"/>
    <w:rsid w:val="00345E09"/>
    <w:rsid w:val="00345E3E"/>
    <w:rsid w:val="0034621C"/>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BC"/>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25C"/>
    <w:rsid w:val="003626F7"/>
    <w:rsid w:val="00362C02"/>
    <w:rsid w:val="0036306B"/>
    <w:rsid w:val="00363166"/>
    <w:rsid w:val="003635FD"/>
    <w:rsid w:val="0036439C"/>
    <w:rsid w:val="003644C7"/>
    <w:rsid w:val="00364658"/>
    <w:rsid w:val="003646BE"/>
    <w:rsid w:val="00364938"/>
    <w:rsid w:val="00364E9F"/>
    <w:rsid w:val="00365A68"/>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00B"/>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5BE9"/>
    <w:rsid w:val="00396809"/>
    <w:rsid w:val="00396F8B"/>
    <w:rsid w:val="003974DB"/>
    <w:rsid w:val="003975B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B6EF2"/>
    <w:rsid w:val="003B77A9"/>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14"/>
    <w:rsid w:val="003C38CE"/>
    <w:rsid w:val="003C396A"/>
    <w:rsid w:val="003C3A58"/>
    <w:rsid w:val="003C41E9"/>
    <w:rsid w:val="003C47AA"/>
    <w:rsid w:val="003C5135"/>
    <w:rsid w:val="003C52BB"/>
    <w:rsid w:val="003C5447"/>
    <w:rsid w:val="003C65C7"/>
    <w:rsid w:val="003C674D"/>
    <w:rsid w:val="003C683E"/>
    <w:rsid w:val="003C6960"/>
    <w:rsid w:val="003C6C9B"/>
    <w:rsid w:val="003C7F45"/>
    <w:rsid w:val="003D0EAB"/>
    <w:rsid w:val="003D1083"/>
    <w:rsid w:val="003D13C4"/>
    <w:rsid w:val="003D1F20"/>
    <w:rsid w:val="003D2291"/>
    <w:rsid w:val="003D26C9"/>
    <w:rsid w:val="003D3861"/>
    <w:rsid w:val="003D3D4A"/>
    <w:rsid w:val="003D462A"/>
    <w:rsid w:val="003D4F19"/>
    <w:rsid w:val="003D5B55"/>
    <w:rsid w:val="003D6B8A"/>
    <w:rsid w:val="003D6E32"/>
    <w:rsid w:val="003D7177"/>
    <w:rsid w:val="003D786F"/>
    <w:rsid w:val="003D7ED6"/>
    <w:rsid w:val="003E0E3D"/>
    <w:rsid w:val="003E1462"/>
    <w:rsid w:val="003E19EB"/>
    <w:rsid w:val="003E224C"/>
    <w:rsid w:val="003E23EB"/>
    <w:rsid w:val="003E3336"/>
    <w:rsid w:val="003E3860"/>
    <w:rsid w:val="003E3BB3"/>
    <w:rsid w:val="003E3E03"/>
    <w:rsid w:val="003E40D2"/>
    <w:rsid w:val="003E4490"/>
    <w:rsid w:val="003E45D6"/>
    <w:rsid w:val="003E4EDF"/>
    <w:rsid w:val="003E58C7"/>
    <w:rsid w:val="003E5BD8"/>
    <w:rsid w:val="003E5BF6"/>
    <w:rsid w:val="003E5CA5"/>
    <w:rsid w:val="003E62CF"/>
    <w:rsid w:val="003E6367"/>
    <w:rsid w:val="003E6D58"/>
    <w:rsid w:val="003E716F"/>
    <w:rsid w:val="003F0068"/>
    <w:rsid w:val="003F02D8"/>
    <w:rsid w:val="003F084A"/>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244"/>
    <w:rsid w:val="003F793E"/>
    <w:rsid w:val="003F7B16"/>
    <w:rsid w:val="003F7B55"/>
    <w:rsid w:val="00400197"/>
    <w:rsid w:val="004002D0"/>
    <w:rsid w:val="00400580"/>
    <w:rsid w:val="00400A48"/>
    <w:rsid w:val="00400EE9"/>
    <w:rsid w:val="00401049"/>
    <w:rsid w:val="00402188"/>
    <w:rsid w:val="004026FB"/>
    <w:rsid w:val="004029CA"/>
    <w:rsid w:val="0040362F"/>
    <w:rsid w:val="00403904"/>
    <w:rsid w:val="00403D69"/>
    <w:rsid w:val="0040407B"/>
    <w:rsid w:val="00404157"/>
    <w:rsid w:val="00404A3F"/>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358"/>
    <w:rsid w:val="00417AFE"/>
    <w:rsid w:val="00417E28"/>
    <w:rsid w:val="00421420"/>
    <w:rsid w:val="00421943"/>
    <w:rsid w:val="00421D43"/>
    <w:rsid w:val="0042244F"/>
    <w:rsid w:val="0042281D"/>
    <w:rsid w:val="00423366"/>
    <w:rsid w:val="00423C8C"/>
    <w:rsid w:val="0042469D"/>
    <w:rsid w:val="00424945"/>
    <w:rsid w:val="004254BB"/>
    <w:rsid w:val="004264F1"/>
    <w:rsid w:val="00426AC6"/>
    <w:rsid w:val="00426BB6"/>
    <w:rsid w:val="00426ED3"/>
    <w:rsid w:val="004270F1"/>
    <w:rsid w:val="00430B2C"/>
    <w:rsid w:val="00431607"/>
    <w:rsid w:val="00431894"/>
    <w:rsid w:val="00432C7E"/>
    <w:rsid w:val="00432F39"/>
    <w:rsid w:val="00433E30"/>
    <w:rsid w:val="00434120"/>
    <w:rsid w:val="00435728"/>
    <w:rsid w:val="004359AA"/>
    <w:rsid w:val="00435F31"/>
    <w:rsid w:val="0043650D"/>
    <w:rsid w:val="004365B4"/>
    <w:rsid w:val="004376BB"/>
    <w:rsid w:val="00437C32"/>
    <w:rsid w:val="00437C54"/>
    <w:rsid w:val="00437DD6"/>
    <w:rsid w:val="004405DD"/>
    <w:rsid w:val="00440AB2"/>
    <w:rsid w:val="0044126E"/>
    <w:rsid w:val="0044154C"/>
    <w:rsid w:val="00441A59"/>
    <w:rsid w:val="004422FA"/>
    <w:rsid w:val="004430EC"/>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AE4"/>
    <w:rsid w:val="00454CC9"/>
    <w:rsid w:val="00454F10"/>
    <w:rsid w:val="00455004"/>
    <w:rsid w:val="00455374"/>
    <w:rsid w:val="00456425"/>
    <w:rsid w:val="0045650D"/>
    <w:rsid w:val="004565A5"/>
    <w:rsid w:val="0045668E"/>
    <w:rsid w:val="00457164"/>
    <w:rsid w:val="0045748C"/>
    <w:rsid w:val="004576D6"/>
    <w:rsid w:val="00457821"/>
    <w:rsid w:val="004604E8"/>
    <w:rsid w:val="0046092D"/>
    <w:rsid w:val="004619A1"/>
    <w:rsid w:val="00461CD9"/>
    <w:rsid w:val="0046212D"/>
    <w:rsid w:val="00462492"/>
    <w:rsid w:val="00462743"/>
    <w:rsid w:val="00463964"/>
    <w:rsid w:val="004639A8"/>
    <w:rsid w:val="004649C1"/>
    <w:rsid w:val="00464A3E"/>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2DAE"/>
    <w:rsid w:val="00473ADA"/>
    <w:rsid w:val="00473D9F"/>
    <w:rsid w:val="004742D8"/>
    <w:rsid w:val="004743C5"/>
    <w:rsid w:val="00474568"/>
    <w:rsid w:val="00474BB6"/>
    <w:rsid w:val="00474D79"/>
    <w:rsid w:val="004750F1"/>
    <w:rsid w:val="0047533A"/>
    <w:rsid w:val="004758A6"/>
    <w:rsid w:val="004762DE"/>
    <w:rsid w:val="0047737E"/>
    <w:rsid w:val="00477920"/>
    <w:rsid w:val="00477E0C"/>
    <w:rsid w:val="0048003C"/>
    <w:rsid w:val="004803AA"/>
    <w:rsid w:val="00480A18"/>
    <w:rsid w:val="00480BDB"/>
    <w:rsid w:val="00480CF5"/>
    <w:rsid w:val="0048233F"/>
    <w:rsid w:val="004826C1"/>
    <w:rsid w:val="0048315B"/>
    <w:rsid w:val="00483E84"/>
    <w:rsid w:val="00483ED1"/>
    <w:rsid w:val="00484BC6"/>
    <w:rsid w:val="00484E1B"/>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53F"/>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480"/>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8AD"/>
    <w:rsid w:val="004B292A"/>
    <w:rsid w:val="004B2BF9"/>
    <w:rsid w:val="004B3052"/>
    <w:rsid w:val="004B3268"/>
    <w:rsid w:val="004B38D6"/>
    <w:rsid w:val="004B3D2A"/>
    <w:rsid w:val="004B4238"/>
    <w:rsid w:val="004B506E"/>
    <w:rsid w:val="004B561D"/>
    <w:rsid w:val="004B5B6F"/>
    <w:rsid w:val="004B5D9F"/>
    <w:rsid w:val="004B5F23"/>
    <w:rsid w:val="004B77C6"/>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14A"/>
    <w:rsid w:val="004C43BD"/>
    <w:rsid w:val="004C4530"/>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0A"/>
    <w:rsid w:val="004D6DDA"/>
    <w:rsid w:val="004D6F05"/>
    <w:rsid w:val="004D7384"/>
    <w:rsid w:val="004D7D8F"/>
    <w:rsid w:val="004E08BB"/>
    <w:rsid w:val="004E09A6"/>
    <w:rsid w:val="004E0E10"/>
    <w:rsid w:val="004E1278"/>
    <w:rsid w:val="004E151E"/>
    <w:rsid w:val="004E194F"/>
    <w:rsid w:val="004E1A75"/>
    <w:rsid w:val="004E23B9"/>
    <w:rsid w:val="004E2A6D"/>
    <w:rsid w:val="004E38BD"/>
    <w:rsid w:val="004E3F6C"/>
    <w:rsid w:val="004E4A35"/>
    <w:rsid w:val="004E50A7"/>
    <w:rsid w:val="004E5407"/>
    <w:rsid w:val="004E57A6"/>
    <w:rsid w:val="004E664F"/>
    <w:rsid w:val="004E679D"/>
    <w:rsid w:val="004E6864"/>
    <w:rsid w:val="004E7393"/>
    <w:rsid w:val="004E74FA"/>
    <w:rsid w:val="004E7631"/>
    <w:rsid w:val="004F02B7"/>
    <w:rsid w:val="004F044D"/>
    <w:rsid w:val="004F09DC"/>
    <w:rsid w:val="004F1236"/>
    <w:rsid w:val="004F19E7"/>
    <w:rsid w:val="004F1D27"/>
    <w:rsid w:val="004F1E9D"/>
    <w:rsid w:val="004F276E"/>
    <w:rsid w:val="004F2A44"/>
    <w:rsid w:val="004F316A"/>
    <w:rsid w:val="004F316D"/>
    <w:rsid w:val="004F353B"/>
    <w:rsid w:val="004F480D"/>
    <w:rsid w:val="004F4999"/>
    <w:rsid w:val="004F5231"/>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2E6B"/>
    <w:rsid w:val="0051355C"/>
    <w:rsid w:val="005141D7"/>
    <w:rsid w:val="0051430C"/>
    <w:rsid w:val="005144AC"/>
    <w:rsid w:val="0051462A"/>
    <w:rsid w:val="00515003"/>
    <w:rsid w:val="00515291"/>
    <w:rsid w:val="005159DB"/>
    <w:rsid w:val="00515AA7"/>
    <w:rsid w:val="005160FE"/>
    <w:rsid w:val="00516AA1"/>
    <w:rsid w:val="00516FDF"/>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5DAE"/>
    <w:rsid w:val="00526B1D"/>
    <w:rsid w:val="00527395"/>
    <w:rsid w:val="0052755D"/>
    <w:rsid w:val="0052771A"/>
    <w:rsid w:val="0052790D"/>
    <w:rsid w:val="00530B60"/>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131"/>
    <w:rsid w:val="00552685"/>
    <w:rsid w:val="00553E60"/>
    <w:rsid w:val="005544E7"/>
    <w:rsid w:val="00554F0A"/>
    <w:rsid w:val="0055543D"/>
    <w:rsid w:val="005555B5"/>
    <w:rsid w:val="005555BF"/>
    <w:rsid w:val="005558C7"/>
    <w:rsid w:val="00555A64"/>
    <w:rsid w:val="00555C6F"/>
    <w:rsid w:val="00555F58"/>
    <w:rsid w:val="0055637F"/>
    <w:rsid w:val="00556BBC"/>
    <w:rsid w:val="00556D29"/>
    <w:rsid w:val="0055756C"/>
    <w:rsid w:val="005577E5"/>
    <w:rsid w:val="00557FD3"/>
    <w:rsid w:val="0056044C"/>
    <w:rsid w:val="005608B0"/>
    <w:rsid w:val="00560A35"/>
    <w:rsid w:val="00560EEA"/>
    <w:rsid w:val="00561327"/>
    <w:rsid w:val="0056275F"/>
    <w:rsid w:val="005639FD"/>
    <w:rsid w:val="00563E65"/>
    <w:rsid w:val="00563F78"/>
    <w:rsid w:val="00564E85"/>
    <w:rsid w:val="00565405"/>
    <w:rsid w:val="00566125"/>
    <w:rsid w:val="0056627B"/>
    <w:rsid w:val="00566295"/>
    <w:rsid w:val="005665F0"/>
    <w:rsid w:val="0056721C"/>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0706"/>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0C93"/>
    <w:rsid w:val="00591BA1"/>
    <w:rsid w:val="00592263"/>
    <w:rsid w:val="0059242A"/>
    <w:rsid w:val="00592500"/>
    <w:rsid w:val="00592593"/>
    <w:rsid w:val="0059261D"/>
    <w:rsid w:val="00592F39"/>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8D3"/>
    <w:rsid w:val="005B3CB4"/>
    <w:rsid w:val="005B4CDC"/>
    <w:rsid w:val="005B4D0C"/>
    <w:rsid w:val="005B5455"/>
    <w:rsid w:val="005B55AB"/>
    <w:rsid w:val="005B66E9"/>
    <w:rsid w:val="005B6C76"/>
    <w:rsid w:val="005B72C8"/>
    <w:rsid w:val="005B73C3"/>
    <w:rsid w:val="005C04B4"/>
    <w:rsid w:val="005C08FA"/>
    <w:rsid w:val="005C0B18"/>
    <w:rsid w:val="005C0F3B"/>
    <w:rsid w:val="005C14DE"/>
    <w:rsid w:val="005C1934"/>
    <w:rsid w:val="005C19E2"/>
    <w:rsid w:val="005C1A2F"/>
    <w:rsid w:val="005C1F76"/>
    <w:rsid w:val="005C2309"/>
    <w:rsid w:val="005C23ED"/>
    <w:rsid w:val="005C262D"/>
    <w:rsid w:val="005C2710"/>
    <w:rsid w:val="005C2955"/>
    <w:rsid w:val="005C3C51"/>
    <w:rsid w:val="005C3EBF"/>
    <w:rsid w:val="005C419B"/>
    <w:rsid w:val="005C45DE"/>
    <w:rsid w:val="005C4E79"/>
    <w:rsid w:val="005C50FB"/>
    <w:rsid w:val="005C57F7"/>
    <w:rsid w:val="005C6030"/>
    <w:rsid w:val="005C62E0"/>
    <w:rsid w:val="005C696D"/>
    <w:rsid w:val="005D01BA"/>
    <w:rsid w:val="005D050E"/>
    <w:rsid w:val="005D0534"/>
    <w:rsid w:val="005D0B43"/>
    <w:rsid w:val="005D0DAE"/>
    <w:rsid w:val="005D0DC8"/>
    <w:rsid w:val="005D12ED"/>
    <w:rsid w:val="005D17D5"/>
    <w:rsid w:val="005D26DF"/>
    <w:rsid w:val="005D2932"/>
    <w:rsid w:val="005D307E"/>
    <w:rsid w:val="005D3250"/>
    <w:rsid w:val="005D3938"/>
    <w:rsid w:val="005D4323"/>
    <w:rsid w:val="005D44FF"/>
    <w:rsid w:val="005D4A1B"/>
    <w:rsid w:val="005D4F36"/>
    <w:rsid w:val="005D5A61"/>
    <w:rsid w:val="005D5B02"/>
    <w:rsid w:val="005D5CC9"/>
    <w:rsid w:val="005D5E17"/>
    <w:rsid w:val="005D60D0"/>
    <w:rsid w:val="005D685B"/>
    <w:rsid w:val="005D7109"/>
    <w:rsid w:val="005D7256"/>
    <w:rsid w:val="005D73D4"/>
    <w:rsid w:val="005D78BF"/>
    <w:rsid w:val="005D7B7D"/>
    <w:rsid w:val="005E00CC"/>
    <w:rsid w:val="005E20F6"/>
    <w:rsid w:val="005E241E"/>
    <w:rsid w:val="005E26AE"/>
    <w:rsid w:val="005E2803"/>
    <w:rsid w:val="005E2D58"/>
    <w:rsid w:val="005E3762"/>
    <w:rsid w:val="005E386E"/>
    <w:rsid w:val="005E3C72"/>
    <w:rsid w:val="005E4471"/>
    <w:rsid w:val="005E4CA6"/>
    <w:rsid w:val="005E5879"/>
    <w:rsid w:val="005E5B60"/>
    <w:rsid w:val="005E615A"/>
    <w:rsid w:val="005E66FE"/>
    <w:rsid w:val="005E679B"/>
    <w:rsid w:val="005E6FDE"/>
    <w:rsid w:val="005E7F12"/>
    <w:rsid w:val="005F04EF"/>
    <w:rsid w:val="005F097B"/>
    <w:rsid w:val="005F0D52"/>
    <w:rsid w:val="005F115D"/>
    <w:rsid w:val="005F1236"/>
    <w:rsid w:val="005F16C8"/>
    <w:rsid w:val="005F1975"/>
    <w:rsid w:val="005F20DD"/>
    <w:rsid w:val="005F21DF"/>
    <w:rsid w:val="005F32B7"/>
    <w:rsid w:val="005F3BD0"/>
    <w:rsid w:val="005F4153"/>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187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4F20"/>
    <w:rsid w:val="0061585E"/>
    <w:rsid w:val="00616733"/>
    <w:rsid w:val="0061742F"/>
    <w:rsid w:val="006174AA"/>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099"/>
    <w:rsid w:val="006274BF"/>
    <w:rsid w:val="00627634"/>
    <w:rsid w:val="00627DCB"/>
    <w:rsid w:val="0063024C"/>
    <w:rsid w:val="006302F5"/>
    <w:rsid w:val="006305FB"/>
    <w:rsid w:val="006310D7"/>
    <w:rsid w:val="00631FB3"/>
    <w:rsid w:val="00632D6E"/>
    <w:rsid w:val="00633112"/>
    <w:rsid w:val="00633EAC"/>
    <w:rsid w:val="00633FEC"/>
    <w:rsid w:val="00634152"/>
    <w:rsid w:val="00634F88"/>
    <w:rsid w:val="0063548A"/>
    <w:rsid w:val="00636ABA"/>
    <w:rsid w:val="00636C54"/>
    <w:rsid w:val="00636C83"/>
    <w:rsid w:val="00640141"/>
    <w:rsid w:val="00641BA7"/>
    <w:rsid w:val="00641C44"/>
    <w:rsid w:val="0064206E"/>
    <w:rsid w:val="0064250E"/>
    <w:rsid w:val="006436C3"/>
    <w:rsid w:val="006449D3"/>
    <w:rsid w:val="006457F3"/>
    <w:rsid w:val="00645B58"/>
    <w:rsid w:val="00645EE4"/>
    <w:rsid w:val="00646E8C"/>
    <w:rsid w:val="0064752B"/>
    <w:rsid w:val="00647F0E"/>
    <w:rsid w:val="00650046"/>
    <w:rsid w:val="006503C1"/>
    <w:rsid w:val="006505B3"/>
    <w:rsid w:val="006507C9"/>
    <w:rsid w:val="006514BC"/>
    <w:rsid w:val="0065165A"/>
    <w:rsid w:val="00652099"/>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5E2A"/>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4E5"/>
    <w:rsid w:val="006805D3"/>
    <w:rsid w:val="00680D3F"/>
    <w:rsid w:val="00681508"/>
    <w:rsid w:val="00681861"/>
    <w:rsid w:val="00681E78"/>
    <w:rsid w:val="006822EB"/>
    <w:rsid w:val="006827D3"/>
    <w:rsid w:val="006829D5"/>
    <w:rsid w:val="0068338B"/>
    <w:rsid w:val="00683527"/>
    <w:rsid w:val="0068383C"/>
    <w:rsid w:val="00683E75"/>
    <w:rsid w:val="0068491D"/>
    <w:rsid w:val="00684AF7"/>
    <w:rsid w:val="00685FA1"/>
    <w:rsid w:val="006860B2"/>
    <w:rsid w:val="00686126"/>
    <w:rsid w:val="00686552"/>
    <w:rsid w:val="00686A09"/>
    <w:rsid w:val="00686A7E"/>
    <w:rsid w:val="00686DBD"/>
    <w:rsid w:val="00687278"/>
    <w:rsid w:val="00687368"/>
    <w:rsid w:val="006878E8"/>
    <w:rsid w:val="00687E1D"/>
    <w:rsid w:val="00690228"/>
    <w:rsid w:val="006928F7"/>
    <w:rsid w:val="0069320B"/>
    <w:rsid w:val="0069324D"/>
    <w:rsid w:val="00693B30"/>
    <w:rsid w:val="006954D8"/>
    <w:rsid w:val="0069659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64E"/>
    <w:rsid w:val="006A5994"/>
    <w:rsid w:val="006A5CAC"/>
    <w:rsid w:val="006A6064"/>
    <w:rsid w:val="006A72D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937"/>
    <w:rsid w:val="006B7E56"/>
    <w:rsid w:val="006B7E88"/>
    <w:rsid w:val="006B7FF4"/>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0D5A"/>
    <w:rsid w:val="006D1723"/>
    <w:rsid w:val="006D1B42"/>
    <w:rsid w:val="006D1FDB"/>
    <w:rsid w:val="006D2DAD"/>
    <w:rsid w:val="006D327A"/>
    <w:rsid w:val="006D3ED6"/>
    <w:rsid w:val="006D4594"/>
    <w:rsid w:val="006D58D2"/>
    <w:rsid w:val="006D5B3B"/>
    <w:rsid w:val="006D5D80"/>
    <w:rsid w:val="006D5DEB"/>
    <w:rsid w:val="006D608F"/>
    <w:rsid w:val="006D60F7"/>
    <w:rsid w:val="006D6522"/>
    <w:rsid w:val="006D6D7C"/>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CC9"/>
    <w:rsid w:val="006F0EA1"/>
    <w:rsid w:val="006F0ED2"/>
    <w:rsid w:val="006F1045"/>
    <w:rsid w:val="006F2BE7"/>
    <w:rsid w:val="006F2EA5"/>
    <w:rsid w:val="006F345F"/>
    <w:rsid w:val="006F3B5D"/>
    <w:rsid w:val="006F4686"/>
    <w:rsid w:val="006F4A41"/>
    <w:rsid w:val="006F4EB4"/>
    <w:rsid w:val="006F4EF3"/>
    <w:rsid w:val="006F5E0B"/>
    <w:rsid w:val="006F5F72"/>
    <w:rsid w:val="006F6014"/>
    <w:rsid w:val="006F63F8"/>
    <w:rsid w:val="006F6595"/>
    <w:rsid w:val="006F6784"/>
    <w:rsid w:val="006F6926"/>
    <w:rsid w:val="006F6983"/>
    <w:rsid w:val="006F6CF3"/>
    <w:rsid w:val="006F72D8"/>
    <w:rsid w:val="006F7641"/>
    <w:rsid w:val="0070031A"/>
    <w:rsid w:val="00700D8E"/>
    <w:rsid w:val="00700DB1"/>
    <w:rsid w:val="00700FF6"/>
    <w:rsid w:val="00701E7F"/>
    <w:rsid w:val="00701FFC"/>
    <w:rsid w:val="0070215F"/>
    <w:rsid w:val="00702A03"/>
    <w:rsid w:val="007031B9"/>
    <w:rsid w:val="00703EF8"/>
    <w:rsid w:val="0070454C"/>
    <w:rsid w:val="00704AA9"/>
    <w:rsid w:val="00704C41"/>
    <w:rsid w:val="00705059"/>
    <w:rsid w:val="00707001"/>
    <w:rsid w:val="007070DB"/>
    <w:rsid w:val="00707468"/>
    <w:rsid w:val="007102F0"/>
    <w:rsid w:val="007103B7"/>
    <w:rsid w:val="0071088C"/>
    <w:rsid w:val="00710EC7"/>
    <w:rsid w:val="00710F66"/>
    <w:rsid w:val="00711833"/>
    <w:rsid w:val="00711DE5"/>
    <w:rsid w:val="00713223"/>
    <w:rsid w:val="007132DC"/>
    <w:rsid w:val="00713D15"/>
    <w:rsid w:val="00715454"/>
    <w:rsid w:val="007154F2"/>
    <w:rsid w:val="007157E7"/>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7467"/>
    <w:rsid w:val="00730352"/>
    <w:rsid w:val="00730392"/>
    <w:rsid w:val="007328C7"/>
    <w:rsid w:val="00733082"/>
    <w:rsid w:val="0073309F"/>
    <w:rsid w:val="0073382C"/>
    <w:rsid w:val="00735392"/>
    <w:rsid w:val="00735639"/>
    <w:rsid w:val="00735696"/>
    <w:rsid w:val="00735BD2"/>
    <w:rsid w:val="00735C43"/>
    <w:rsid w:val="00735D8E"/>
    <w:rsid w:val="007360A3"/>
    <w:rsid w:val="0073633A"/>
    <w:rsid w:val="0073700D"/>
    <w:rsid w:val="00737538"/>
    <w:rsid w:val="00737CE2"/>
    <w:rsid w:val="007400AF"/>
    <w:rsid w:val="00740877"/>
    <w:rsid w:val="00741AFC"/>
    <w:rsid w:val="00742864"/>
    <w:rsid w:val="0074332D"/>
    <w:rsid w:val="00743A35"/>
    <w:rsid w:val="00743C6A"/>
    <w:rsid w:val="0074467E"/>
    <w:rsid w:val="00744925"/>
    <w:rsid w:val="00744D07"/>
    <w:rsid w:val="00745360"/>
    <w:rsid w:val="007454C8"/>
    <w:rsid w:val="00745727"/>
    <w:rsid w:val="007467F5"/>
    <w:rsid w:val="007476E6"/>
    <w:rsid w:val="00747E61"/>
    <w:rsid w:val="00750A4B"/>
    <w:rsid w:val="007510FE"/>
    <w:rsid w:val="0075156F"/>
    <w:rsid w:val="007516E0"/>
    <w:rsid w:val="0075224D"/>
    <w:rsid w:val="00752354"/>
    <w:rsid w:val="00752418"/>
    <w:rsid w:val="00752F6C"/>
    <w:rsid w:val="00752F87"/>
    <w:rsid w:val="00753049"/>
    <w:rsid w:val="007532F1"/>
    <w:rsid w:val="0075330E"/>
    <w:rsid w:val="00753398"/>
    <w:rsid w:val="007533A1"/>
    <w:rsid w:val="0075410E"/>
    <w:rsid w:val="007545D9"/>
    <w:rsid w:val="00754C3F"/>
    <w:rsid w:val="00754D07"/>
    <w:rsid w:val="00755027"/>
    <w:rsid w:val="00755077"/>
    <w:rsid w:val="0075510D"/>
    <w:rsid w:val="007553C9"/>
    <w:rsid w:val="00755B26"/>
    <w:rsid w:val="00756303"/>
    <w:rsid w:val="007566ED"/>
    <w:rsid w:val="0075687C"/>
    <w:rsid w:val="00757354"/>
    <w:rsid w:val="00757656"/>
    <w:rsid w:val="007579CD"/>
    <w:rsid w:val="00757BD1"/>
    <w:rsid w:val="00757D62"/>
    <w:rsid w:val="00760181"/>
    <w:rsid w:val="00760D48"/>
    <w:rsid w:val="007613B3"/>
    <w:rsid w:val="00762792"/>
    <w:rsid w:val="00762FF7"/>
    <w:rsid w:val="0076355F"/>
    <w:rsid w:val="00764EC8"/>
    <w:rsid w:val="00764FA5"/>
    <w:rsid w:val="00765093"/>
    <w:rsid w:val="007657B8"/>
    <w:rsid w:val="00766204"/>
    <w:rsid w:val="00766C4F"/>
    <w:rsid w:val="00766CAE"/>
    <w:rsid w:val="00766D0A"/>
    <w:rsid w:val="0076701F"/>
    <w:rsid w:val="0076772B"/>
    <w:rsid w:val="00767E6F"/>
    <w:rsid w:val="007703EE"/>
    <w:rsid w:val="007705F4"/>
    <w:rsid w:val="0077070E"/>
    <w:rsid w:val="00770F71"/>
    <w:rsid w:val="007723CE"/>
    <w:rsid w:val="00772435"/>
    <w:rsid w:val="00772770"/>
    <w:rsid w:val="007729E0"/>
    <w:rsid w:val="00773A3B"/>
    <w:rsid w:val="0077428D"/>
    <w:rsid w:val="00774432"/>
    <w:rsid w:val="0077448D"/>
    <w:rsid w:val="0077482A"/>
    <w:rsid w:val="0077574E"/>
    <w:rsid w:val="00776255"/>
    <w:rsid w:val="00777185"/>
    <w:rsid w:val="0077773C"/>
    <w:rsid w:val="00777897"/>
    <w:rsid w:val="00780754"/>
    <w:rsid w:val="00780796"/>
    <w:rsid w:val="00781851"/>
    <w:rsid w:val="00782713"/>
    <w:rsid w:val="0078273B"/>
    <w:rsid w:val="007828E1"/>
    <w:rsid w:val="007828F1"/>
    <w:rsid w:val="00782E52"/>
    <w:rsid w:val="0078323D"/>
    <w:rsid w:val="007834E1"/>
    <w:rsid w:val="007835CB"/>
    <w:rsid w:val="007851AD"/>
    <w:rsid w:val="007853B6"/>
    <w:rsid w:val="00785820"/>
    <w:rsid w:val="00785A8A"/>
    <w:rsid w:val="00785B0D"/>
    <w:rsid w:val="00787256"/>
    <w:rsid w:val="0078748A"/>
    <w:rsid w:val="0078798E"/>
    <w:rsid w:val="0079043B"/>
    <w:rsid w:val="00790E34"/>
    <w:rsid w:val="00790FA9"/>
    <w:rsid w:val="00791C69"/>
    <w:rsid w:val="007927D1"/>
    <w:rsid w:val="00793515"/>
    <w:rsid w:val="007940F9"/>
    <w:rsid w:val="007948E9"/>
    <w:rsid w:val="00794969"/>
    <w:rsid w:val="00795879"/>
    <w:rsid w:val="007964C3"/>
    <w:rsid w:val="00796BCF"/>
    <w:rsid w:val="00796F32"/>
    <w:rsid w:val="007972A8"/>
    <w:rsid w:val="007974A5"/>
    <w:rsid w:val="00797540"/>
    <w:rsid w:val="00797F48"/>
    <w:rsid w:val="007A092C"/>
    <w:rsid w:val="007A0B8D"/>
    <w:rsid w:val="007A0F8A"/>
    <w:rsid w:val="007A10B9"/>
    <w:rsid w:val="007A10E4"/>
    <w:rsid w:val="007A14A4"/>
    <w:rsid w:val="007A1FE3"/>
    <w:rsid w:val="007A2793"/>
    <w:rsid w:val="007A288A"/>
    <w:rsid w:val="007A29B7"/>
    <w:rsid w:val="007A2E98"/>
    <w:rsid w:val="007A3852"/>
    <w:rsid w:val="007A38A6"/>
    <w:rsid w:val="007A3C9F"/>
    <w:rsid w:val="007A4735"/>
    <w:rsid w:val="007A49FE"/>
    <w:rsid w:val="007A567A"/>
    <w:rsid w:val="007A56C2"/>
    <w:rsid w:val="007A5816"/>
    <w:rsid w:val="007A594B"/>
    <w:rsid w:val="007A6811"/>
    <w:rsid w:val="007A6816"/>
    <w:rsid w:val="007A7C16"/>
    <w:rsid w:val="007B08F7"/>
    <w:rsid w:val="007B1022"/>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387"/>
    <w:rsid w:val="007C3CD4"/>
    <w:rsid w:val="007C4C53"/>
    <w:rsid w:val="007C53B2"/>
    <w:rsid w:val="007C58E9"/>
    <w:rsid w:val="007C6896"/>
    <w:rsid w:val="007C74C8"/>
    <w:rsid w:val="007C754F"/>
    <w:rsid w:val="007C7899"/>
    <w:rsid w:val="007C7941"/>
    <w:rsid w:val="007C797D"/>
    <w:rsid w:val="007C7F60"/>
    <w:rsid w:val="007D0223"/>
    <w:rsid w:val="007D0A1E"/>
    <w:rsid w:val="007D0BEC"/>
    <w:rsid w:val="007D0F04"/>
    <w:rsid w:val="007D18A7"/>
    <w:rsid w:val="007D1D35"/>
    <w:rsid w:val="007D1E7C"/>
    <w:rsid w:val="007D21CF"/>
    <w:rsid w:val="007D24F2"/>
    <w:rsid w:val="007D2CEE"/>
    <w:rsid w:val="007D2E90"/>
    <w:rsid w:val="007D31E8"/>
    <w:rsid w:val="007D32BE"/>
    <w:rsid w:val="007D3594"/>
    <w:rsid w:val="007D3910"/>
    <w:rsid w:val="007D39DE"/>
    <w:rsid w:val="007D3D0A"/>
    <w:rsid w:val="007D3D3D"/>
    <w:rsid w:val="007D4782"/>
    <w:rsid w:val="007D4B0D"/>
    <w:rsid w:val="007D4D3C"/>
    <w:rsid w:val="007D51C9"/>
    <w:rsid w:val="007D5563"/>
    <w:rsid w:val="007D57F1"/>
    <w:rsid w:val="007D5F99"/>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027"/>
    <w:rsid w:val="007E3677"/>
    <w:rsid w:val="007E37A7"/>
    <w:rsid w:val="007E3A07"/>
    <w:rsid w:val="007E4861"/>
    <w:rsid w:val="007E4ADD"/>
    <w:rsid w:val="007E4DAB"/>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1FF9"/>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B1"/>
    <w:rsid w:val="00800FE6"/>
    <w:rsid w:val="0080165E"/>
    <w:rsid w:val="00802530"/>
    <w:rsid w:val="0080264C"/>
    <w:rsid w:val="0080302D"/>
    <w:rsid w:val="00803434"/>
    <w:rsid w:val="008038A0"/>
    <w:rsid w:val="00804223"/>
    <w:rsid w:val="00804C74"/>
    <w:rsid w:val="00805D80"/>
    <w:rsid w:val="00805E2F"/>
    <w:rsid w:val="00806958"/>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2DA6"/>
    <w:rsid w:val="00814865"/>
    <w:rsid w:val="00814918"/>
    <w:rsid w:val="00814FFE"/>
    <w:rsid w:val="008150A0"/>
    <w:rsid w:val="00816916"/>
    <w:rsid w:val="0081718E"/>
    <w:rsid w:val="00817253"/>
    <w:rsid w:val="00817843"/>
    <w:rsid w:val="00817B1B"/>
    <w:rsid w:val="00817B98"/>
    <w:rsid w:val="008204AB"/>
    <w:rsid w:val="00820F07"/>
    <w:rsid w:val="0082174C"/>
    <w:rsid w:val="00821B17"/>
    <w:rsid w:val="008223E4"/>
    <w:rsid w:val="00822523"/>
    <w:rsid w:val="008234B0"/>
    <w:rsid w:val="00823BA9"/>
    <w:rsid w:val="00823BD0"/>
    <w:rsid w:val="00823CD5"/>
    <w:rsid w:val="00824B8D"/>
    <w:rsid w:val="00825387"/>
    <w:rsid w:val="008253B2"/>
    <w:rsid w:val="008254F8"/>
    <w:rsid w:val="008255B9"/>
    <w:rsid w:val="00825929"/>
    <w:rsid w:val="00825953"/>
    <w:rsid w:val="00825DB8"/>
    <w:rsid w:val="00826AA0"/>
    <w:rsid w:val="00826DB7"/>
    <w:rsid w:val="0082763F"/>
    <w:rsid w:val="008277AC"/>
    <w:rsid w:val="00827F2B"/>
    <w:rsid w:val="00831280"/>
    <w:rsid w:val="00832B3F"/>
    <w:rsid w:val="00832B80"/>
    <w:rsid w:val="00832E9F"/>
    <w:rsid w:val="00833126"/>
    <w:rsid w:val="00833623"/>
    <w:rsid w:val="00833A22"/>
    <w:rsid w:val="00834010"/>
    <w:rsid w:val="008341DC"/>
    <w:rsid w:val="008344A2"/>
    <w:rsid w:val="0083511C"/>
    <w:rsid w:val="00835E33"/>
    <w:rsid w:val="008361D4"/>
    <w:rsid w:val="00836870"/>
    <w:rsid w:val="00837B20"/>
    <w:rsid w:val="00840761"/>
    <w:rsid w:val="008419D5"/>
    <w:rsid w:val="00841E24"/>
    <w:rsid w:val="008420B4"/>
    <w:rsid w:val="00842709"/>
    <w:rsid w:val="00843973"/>
    <w:rsid w:val="008443C9"/>
    <w:rsid w:val="00845495"/>
    <w:rsid w:val="00845A90"/>
    <w:rsid w:val="0084646A"/>
    <w:rsid w:val="0084720A"/>
    <w:rsid w:val="00847863"/>
    <w:rsid w:val="00847BDF"/>
    <w:rsid w:val="00850321"/>
    <w:rsid w:val="00850584"/>
    <w:rsid w:val="00850714"/>
    <w:rsid w:val="008511F0"/>
    <w:rsid w:val="00851239"/>
    <w:rsid w:val="00851548"/>
    <w:rsid w:val="00851705"/>
    <w:rsid w:val="00851828"/>
    <w:rsid w:val="00851DEE"/>
    <w:rsid w:val="008532B6"/>
    <w:rsid w:val="00853556"/>
    <w:rsid w:val="00853599"/>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3CB"/>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5E5B"/>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2F2"/>
    <w:rsid w:val="00884385"/>
    <w:rsid w:val="00884AE6"/>
    <w:rsid w:val="00884DB7"/>
    <w:rsid w:val="00884DDF"/>
    <w:rsid w:val="008853E3"/>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44D"/>
    <w:rsid w:val="00896514"/>
    <w:rsid w:val="00897540"/>
    <w:rsid w:val="008A05DD"/>
    <w:rsid w:val="008A0CC2"/>
    <w:rsid w:val="008A0D57"/>
    <w:rsid w:val="008A16BD"/>
    <w:rsid w:val="008A23AD"/>
    <w:rsid w:val="008A23D8"/>
    <w:rsid w:val="008A2752"/>
    <w:rsid w:val="008A3297"/>
    <w:rsid w:val="008A3463"/>
    <w:rsid w:val="008A3805"/>
    <w:rsid w:val="008A3E15"/>
    <w:rsid w:val="008A3F4D"/>
    <w:rsid w:val="008A431E"/>
    <w:rsid w:val="008A45C6"/>
    <w:rsid w:val="008A4C10"/>
    <w:rsid w:val="008A5DAA"/>
    <w:rsid w:val="008A67C2"/>
    <w:rsid w:val="008A6F4E"/>
    <w:rsid w:val="008A799F"/>
    <w:rsid w:val="008A7A06"/>
    <w:rsid w:val="008A7C1B"/>
    <w:rsid w:val="008B07B6"/>
    <w:rsid w:val="008B0B50"/>
    <w:rsid w:val="008B0F0E"/>
    <w:rsid w:val="008B21F6"/>
    <w:rsid w:val="008B2587"/>
    <w:rsid w:val="008B309A"/>
    <w:rsid w:val="008B3AC2"/>
    <w:rsid w:val="008B3AF3"/>
    <w:rsid w:val="008B41EF"/>
    <w:rsid w:val="008B4729"/>
    <w:rsid w:val="008B4E17"/>
    <w:rsid w:val="008B5A12"/>
    <w:rsid w:val="008B5ED2"/>
    <w:rsid w:val="008B6247"/>
    <w:rsid w:val="008B67E4"/>
    <w:rsid w:val="008B6BCD"/>
    <w:rsid w:val="008B725F"/>
    <w:rsid w:val="008C0141"/>
    <w:rsid w:val="008C0514"/>
    <w:rsid w:val="008C0B66"/>
    <w:rsid w:val="008C11E1"/>
    <w:rsid w:val="008C145D"/>
    <w:rsid w:val="008C16E9"/>
    <w:rsid w:val="008C18D0"/>
    <w:rsid w:val="008C2334"/>
    <w:rsid w:val="008C2B68"/>
    <w:rsid w:val="008C2D7C"/>
    <w:rsid w:val="008C30D5"/>
    <w:rsid w:val="008C35AA"/>
    <w:rsid w:val="008C3C74"/>
    <w:rsid w:val="008C3E43"/>
    <w:rsid w:val="008C4A9A"/>
    <w:rsid w:val="008C61DF"/>
    <w:rsid w:val="008C6558"/>
    <w:rsid w:val="008C6693"/>
    <w:rsid w:val="008C67F3"/>
    <w:rsid w:val="008C783B"/>
    <w:rsid w:val="008C7876"/>
    <w:rsid w:val="008C79A9"/>
    <w:rsid w:val="008D01FB"/>
    <w:rsid w:val="008D02A6"/>
    <w:rsid w:val="008D04A6"/>
    <w:rsid w:val="008D0F50"/>
    <w:rsid w:val="008D17E7"/>
    <w:rsid w:val="008D18D9"/>
    <w:rsid w:val="008D267D"/>
    <w:rsid w:val="008D2803"/>
    <w:rsid w:val="008D28DB"/>
    <w:rsid w:val="008D2A32"/>
    <w:rsid w:val="008D33BE"/>
    <w:rsid w:val="008D453B"/>
    <w:rsid w:val="008D4B1C"/>
    <w:rsid w:val="008D4B32"/>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2D6"/>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06C"/>
    <w:rsid w:val="008F7122"/>
    <w:rsid w:val="008F7E8A"/>
    <w:rsid w:val="008F7EA8"/>
    <w:rsid w:val="0090041C"/>
    <w:rsid w:val="009011FC"/>
    <w:rsid w:val="0090164E"/>
    <w:rsid w:val="009019CB"/>
    <w:rsid w:val="00901C43"/>
    <w:rsid w:val="0090211F"/>
    <w:rsid w:val="0090218C"/>
    <w:rsid w:val="009030BD"/>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6F0"/>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17EB2"/>
    <w:rsid w:val="009202D1"/>
    <w:rsid w:val="00921611"/>
    <w:rsid w:val="00921D02"/>
    <w:rsid w:val="00921EB7"/>
    <w:rsid w:val="009222DA"/>
    <w:rsid w:val="00923234"/>
    <w:rsid w:val="0092340A"/>
    <w:rsid w:val="009234AF"/>
    <w:rsid w:val="00923799"/>
    <w:rsid w:val="00923FB2"/>
    <w:rsid w:val="00925047"/>
    <w:rsid w:val="0092535B"/>
    <w:rsid w:val="00925568"/>
    <w:rsid w:val="00925CB1"/>
    <w:rsid w:val="00925EB4"/>
    <w:rsid w:val="00926342"/>
    <w:rsid w:val="009268D1"/>
    <w:rsid w:val="00926B18"/>
    <w:rsid w:val="00927101"/>
    <w:rsid w:val="009272D3"/>
    <w:rsid w:val="009313BA"/>
    <w:rsid w:val="00932A97"/>
    <w:rsid w:val="00932D51"/>
    <w:rsid w:val="0093318C"/>
    <w:rsid w:val="00933212"/>
    <w:rsid w:val="00933656"/>
    <w:rsid w:val="00933971"/>
    <w:rsid w:val="00933A44"/>
    <w:rsid w:val="00933BC0"/>
    <w:rsid w:val="0093406D"/>
    <w:rsid w:val="00934907"/>
    <w:rsid w:val="00934E15"/>
    <w:rsid w:val="0093550D"/>
    <w:rsid w:val="00935718"/>
    <w:rsid w:val="00935887"/>
    <w:rsid w:val="00935CA3"/>
    <w:rsid w:val="009360AA"/>
    <w:rsid w:val="009364F5"/>
    <w:rsid w:val="00936E01"/>
    <w:rsid w:val="0093717D"/>
    <w:rsid w:val="00937DA1"/>
    <w:rsid w:val="00937F17"/>
    <w:rsid w:val="0094096F"/>
    <w:rsid w:val="00940AB7"/>
    <w:rsid w:val="00940D49"/>
    <w:rsid w:val="00940F43"/>
    <w:rsid w:val="009412CF"/>
    <w:rsid w:val="0094145F"/>
    <w:rsid w:val="00942E97"/>
    <w:rsid w:val="00945000"/>
    <w:rsid w:val="00945408"/>
    <w:rsid w:val="009457F6"/>
    <w:rsid w:val="00945957"/>
    <w:rsid w:val="00945DA1"/>
    <w:rsid w:val="009461BB"/>
    <w:rsid w:val="009462C5"/>
    <w:rsid w:val="009472F0"/>
    <w:rsid w:val="00947789"/>
    <w:rsid w:val="00947901"/>
    <w:rsid w:val="00947BEE"/>
    <w:rsid w:val="00950A48"/>
    <w:rsid w:val="00950A9E"/>
    <w:rsid w:val="00951629"/>
    <w:rsid w:val="009523D0"/>
    <w:rsid w:val="00952DE8"/>
    <w:rsid w:val="00952EFF"/>
    <w:rsid w:val="00953271"/>
    <w:rsid w:val="00953904"/>
    <w:rsid w:val="00953CA6"/>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1801"/>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4898"/>
    <w:rsid w:val="00985372"/>
    <w:rsid w:val="0098537E"/>
    <w:rsid w:val="0098592F"/>
    <w:rsid w:val="00985A5B"/>
    <w:rsid w:val="009867C1"/>
    <w:rsid w:val="00986883"/>
    <w:rsid w:val="0098690F"/>
    <w:rsid w:val="009869C9"/>
    <w:rsid w:val="00986AF6"/>
    <w:rsid w:val="00986FCC"/>
    <w:rsid w:val="0098716E"/>
    <w:rsid w:val="00987890"/>
    <w:rsid w:val="00987B50"/>
    <w:rsid w:val="00987D4F"/>
    <w:rsid w:val="00987E94"/>
    <w:rsid w:val="00990134"/>
    <w:rsid w:val="00990196"/>
    <w:rsid w:val="00991DE5"/>
    <w:rsid w:val="00992033"/>
    <w:rsid w:val="00992917"/>
    <w:rsid w:val="00992E93"/>
    <w:rsid w:val="00993614"/>
    <w:rsid w:val="00993A45"/>
    <w:rsid w:val="00993B9A"/>
    <w:rsid w:val="00993EB7"/>
    <w:rsid w:val="0099512B"/>
    <w:rsid w:val="00995340"/>
    <w:rsid w:val="009954D2"/>
    <w:rsid w:val="009958D6"/>
    <w:rsid w:val="0099664D"/>
    <w:rsid w:val="009967F9"/>
    <w:rsid w:val="00996B2F"/>
    <w:rsid w:val="00997508"/>
    <w:rsid w:val="00997CCC"/>
    <w:rsid w:val="00997ED8"/>
    <w:rsid w:val="009A0400"/>
    <w:rsid w:val="009A081B"/>
    <w:rsid w:val="009A0D47"/>
    <w:rsid w:val="009A10A7"/>
    <w:rsid w:val="009A12AB"/>
    <w:rsid w:val="009A1461"/>
    <w:rsid w:val="009A19FF"/>
    <w:rsid w:val="009A274A"/>
    <w:rsid w:val="009A338A"/>
    <w:rsid w:val="009A3419"/>
    <w:rsid w:val="009A345D"/>
    <w:rsid w:val="009A373A"/>
    <w:rsid w:val="009A3B2A"/>
    <w:rsid w:val="009A3EAD"/>
    <w:rsid w:val="009A4F8B"/>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262"/>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2ED"/>
    <w:rsid w:val="009C7366"/>
    <w:rsid w:val="009D0072"/>
    <w:rsid w:val="009D113C"/>
    <w:rsid w:val="009D1E1B"/>
    <w:rsid w:val="009D2391"/>
    <w:rsid w:val="009D3727"/>
    <w:rsid w:val="009D4809"/>
    <w:rsid w:val="009D535B"/>
    <w:rsid w:val="009D5854"/>
    <w:rsid w:val="009D5CCA"/>
    <w:rsid w:val="009E01E4"/>
    <w:rsid w:val="009E06DC"/>
    <w:rsid w:val="009E07E3"/>
    <w:rsid w:val="009E0FE2"/>
    <w:rsid w:val="009E1692"/>
    <w:rsid w:val="009E16E1"/>
    <w:rsid w:val="009E1859"/>
    <w:rsid w:val="009E1DCB"/>
    <w:rsid w:val="009E231D"/>
    <w:rsid w:val="009E2E99"/>
    <w:rsid w:val="009E3061"/>
    <w:rsid w:val="009E36F3"/>
    <w:rsid w:val="009E3B6B"/>
    <w:rsid w:val="009E42DB"/>
    <w:rsid w:val="009E585A"/>
    <w:rsid w:val="009E5E90"/>
    <w:rsid w:val="009E609E"/>
    <w:rsid w:val="009E64CA"/>
    <w:rsid w:val="009E70D1"/>
    <w:rsid w:val="009E74D7"/>
    <w:rsid w:val="009F0693"/>
    <w:rsid w:val="009F0C91"/>
    <w:rsid w:val="009F14D8"/>
    <w:rsid w:val="009F15BF"/>
    <w:rsid w:val="009F1AA8"/>
    <w:rsid w:val="009F24F4"/>
    <w:rsid w:val="009F27E0"/>
    <w:rsid w:val="009F2A03"/>
    <w:rsid w:val="009F434A"/>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5B74"/>
    <w:rsid w:val="00A06AC7"/>
    <w:rsid w:val="00A071F8"/>
    <w:rsid w:val="00A07D6A"/>
    <w:rsid w:val="00A10124"/>
    <w:rsid w:val="00A10290"/>
    <w:rsid w:val="00A1092C"/>
    <w:rsid w:val="00A10B93"/>
    <w:rsid w:val="00A10DF8"/>
    <w:rsid w:val="00A1137A"/>
    <w:rsid w:val="00A11E40"/>
    <w:rsid w:val="00A126B3"/>
    <w:rsid w:val="00A12F87"/>
    <w:rsid w:val="00A1396C"/>
    <w:rsid w:val="00A14E6E"/>
    <w:rsid w:val="00A15AAF"/>
    <w:rsid w:val="00A162AD"/>
    <w:rsid w:val="00A16B89"/>
    <w:rsid w:val="00A175A6"/>
    <w:rsid w:val="00A175CD"/>
    <w:rsid w:val="00A17B15"/>
    <w:rsid w:val="00A2001B"/>
    <w:rsid w:val="00A20751"/>
    <w:rsid w:val="00A20FB7"/>
    <w:rsid w:val="00A213F9"/>
    <w:rsid w:val="00A21785"/>
    <w:rsid w:val="00A21BE1"/>
    <w:rsid w:val="00A21EFD"/>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E9D"/>
    <w:rsid w:val="00A53A46"/>
    <w:rsid w:val="00A53DC9"/>
    <w:rsid w:val="00A54BF6"/>
    <w:rsid w:val="00A550FD"/>
    <w:rsid w:val="00A55148"/>
    <w:rsid w:val="00A55E1A"/>
    <w:rsid w:val="00A56C9D"/>
    <w:rsid w:val="00A56D5A"/>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2F8F"/>
    <w:rsid w:val="00A63226"/>
    <w:rsid w:val="00A64138"/>
    <w:rsid w:val="00A64F63"/>
    <w:rsid w:val="00A650C6"/>
    <w:rsid w:val="00A65411"/>
    <w:rsid w:val="00A65689"/>
    <w:rsid w:val="00A65838"/>
    <w:rsid w:val="00A65AFC"/>
    <w:rsid w:val="00A65DA4"/>
    <w:rsid w:val="00A6605E"/>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4E3"/>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5C45"/>
    <w:rsid w:val="00A861D1"/>
    <w:rsid w:val="00A86449"/>
    <w:rsid w:val="00A869BE"/>
    <w:rsid w:val="00A86C5B"/>
    <w:rsid w:val="00A87830"/>
    <w:rsid w:val="00A9052D"/>
    <w:rsid w:val="00A91E3C"/>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03F"/>
    <w:rsid w:val="00AB0BF5"/>
    <w:rsid w:val="00AB108F"/>
    <w:rsid w:val="00AB11D6"/>
    <w:rsid w:val="00AB187F"/>
    <w:rsid w:val="00AB2332"/>
    <w:rsid w:val="00AB24AD"/>
    <w:rsid w:val="00AB268D"/>
    <w:rsid w:val="00AB2C67"/>
    <w:rsid w:val="00AB2FB2"/>
    <w:rsid w:val="00AB310B"/>
    <w:rsid w:val="00AB325F"/>
    <w:rsid w:val="00AB4CF5"/>
    <w:rsid w:val="00AB4DFF"/>
    <w:rsid w:val="00AB4E2B"/>
    <w:rsid w:val="00AB52F6"/>
    <w:rsid w:val="00AB54CB"/>
    <w:rsid w:val="00AB584B"/>
    <w:rsid w:val="00AB5BC4"/>
    <w:rsid w:val="00AB6F05"/>
    <w:rsid w:val="00AB70B6"/>
    <w:rsid w:val="00AB7DE8"/>
    <w:rsid w:val="00AC0AD3"/>
    <w:rsid w:val="00AC0CA8"/>
    <w:rsid w:val="00AC10CC"/>
    <w:rsid w:val="00AC197E"/>
    <w:rsid w:val="00AC1C50"/>
    <w:rsid w:val="00AC2021"/>
    <w:rsid w:val="00AC2061"/>
    <w:rsid w:val="00AC219A"/>
    <w:rsid w:val="00AC2204"/>
    <w:rsid w:val="00AC22EB"/>
    <w:rsid w:val="00AC2E3E"/>
    <w:rsid w:val="00AC36BA"/>
    <w:rsid w:val="00AC3E3E"/>
    <w:rsid w:val="00AC42EF"/>
    <w:rsid w:val="00AC59A6"/>
    <w:rsid w:val="00AC5E1F"/>
    <w:rsid w:val="00AC6659"/>
    <w:rsid w:val="00AC6884"/>
    <w:rsid w:val="00AC6E95"/>
    <w:rsid w:val="00AC7527"/>
    <w:rsid w:val="00AC7A9A"/>
    <w:rsid w:val="00AC7E77"/>
    <w:rsid w:val="00AC7F90"/>
    <w:rsid w:val="00AD03F1"/>
    <w:rsid w:val="00AD08F6"/>
    <w:rsid w:val="00AD1096"/>
    <w:rsid w:val="00AD15AD"/>
    <w:rsid w:val="00AD2397"/>
    <w:rsid w:val="00AD26AC"/>
    <w:rsid w:val="00AD2E61"/>
    <w:rsid w:val="00AD314C"/>
    <w:rsid w:val="00AD32F0"/>
    <w:rsid w:val="00AD35F2"/>
    <w:rsid w:val="00AD3D8A"/>
    <w:rsid w:val="00AD42AA"/>
    <w:rsid w:val="00AD4AF3"/>
    <w:rsid w:val="00AD5609"/>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1FC"/>
    <w:rsid w:val="00AF07BD"/>
    <w:rsid w:val="00AF0A72"/>
    <w:rsid w:val="00AF11AF"/>
    <w:rsid w:val="00AF16B7"/>
    <w:rsid w:val="00AF1EED"/>
    <w:rsid w:val="00AF200B"/>
    <w:rsid w:val="00AF27DD"/>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1CC"/>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0D4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F5D"/>
    <w:rsid w:val="00B170E6"/>
    <w:rsid w:val="00B20B1F"/>
    <w:rsid w:val="00B20F18"/>
    <w:rsid w:val="00B211A4"/>
    <w:rsid w:val="00B21D4D"/>
    <w:rsid w:val="00B21D59"/>
    <w:rsid w:val="00B22146"/>
    <w:rsid w:val="00B22629"/>
    <w:rsid w:val="00B22B27"/>
    <w:rsid w:val="00B22FDA"/>
    <w:rsid w:val="00B234A7"/>
    <w:rsid w:val="00B23E5C"/>
    <w:rsid w:val="00B23F24"/>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1B19"/>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433"/>
    <w:rsid w:val="00B4789F"/>
    <w:rsid w:val="00B47BC2"/>
    <w:rsid w:val="00B509EF"/>
    <w:rsid w:val="00B50DFB"/>
    <w:rsid w:val="00B50F3B"/>
    <w:rsid w:val="00B5109B"/>
    <w:rsid w:val="00B518F3"/>
    <w:rsid w:val="00B526EF"/>
    <w:rsid w:val="00B5285A"/>
    <w:rsid w:val="00B53FAB"/>
    <w:rsid w:val="00B54DA4"/>
    <w:rsid w:val="00B55A06"/>
    <w:rsid w:val="00B55F13"/>
    <w:rsid w:val="00B56D3D"/>
    <w:rsid w:val="00B56E22"/>
    <w:rsid w:val="00B57197"/>
    <w:rsid w:val="00B57994"/>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20F"/>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664F"/>
    <w:rsid w:val="00B77380"/>
    <w:rsid w:val="00B777C0"/>
    <w:rsid w:val="00B802AC"/>
    <w:rsid w:val="00B807B7"/>
    <w:rsid w:val="00B80B64"/>
    <w:rsid w:val="00B81D7D"/>
    <w:rsid w:val="00B82050"/>
    <w:rsid w:val="00B82132"/>
    <w:rsid w:val="00B825DB"/>
    <w:rsid w:val="00B82D0B"/>
    <w:rsid w:val="00B8495A"/>
    <w:rsid w:val="00B84ACB"/>
    <w:rsid w:val="00B84D8D"/>
    <w:rsid w:val="00B853A4"/>
    <w:rsid w:val="00B90179"/>
    <w:rsid w:val="00B92C1F"/>
    <w:rsid w:val="00B92F39"/>
    <w:rsid w:val="00B9405F"/>
    <w:rsid w:val="00B9438C"/>
    <w:rsid w:val="00B94A78"/>
    <w:rsid w:val="00B955AB"/>
    <w:rsid w:val="00B95DF5"/>
    <w:rsid w:val="00B95E7D"/>
    <w:rsid w:val="00B9792C"/>
    <w:rsid w:val="00B97EC8"/>
    <w:rsid w:val="00BA1A11"/>
    <w:rsid w:val="00BA1FB5"/>
    <w:rsid w:val="00BA2476"/>
    <w:rsid w:val="00BA2525"/>
    <w:rsid w:val="00BA2C97"/>
    <w:rsid w:val="00BA2DE1"/>
    <w:rsid w:val="00BA3338"/>
    <w:rsid w:val="00BA3483"/>
    <w:rsid w:val="00BA4575"/>
    <w:rsid w:val="00BA4AD1"/>
    <w:rsid w:val="00BA53D9"/>
    <w:rsid w:val="00BA5580"/>
    <w:rsid w:val="00BA563F"/>
    <w:rsid w:val="00BA5E05"/>
    <w:rsid w:val="00BA5F37"/>
    <w:rsid w:val="00BA6946"/>
    <w:rsid w:val="00BA79BE"/>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4F2A"/>
    <w:rsid w:val="00BC50B9"/>
    <w:rsid w:val="00BC50E5"/>
    <w:rsid w:val="00BC6BDA"/>
    <w:rsid w:val="00BC6C9C"/>
    <w:rsid w:val="00BC7B47"/>
    <w:rsid w:val="00BC7E11"/>
    <w:rsid w:val="00BD0409"/>
    <w:rsid w:val="00BD0873"/>
    <w:rsid w:val="00BD0A61"/>
    <w:rsid w:val="00BD1A19"/>
    <w:rsid w:val="00BD24DF"/>
    <w:rsid w:val="00BD2A43"/>
    <w:rsid w:val="00BD2CF2"/>
    <w:rsid w:val="00BD2F96"/>
    <w:rsid w:val="00BD3221"/>
    <w:rsid w:val="00BD3678"/>
    <w:rsid w:val="00BD398C"/>
    <w:rsid w:val="00BD419F"/>
    <w:rsid w:val="00BD44A8"/>
    <w:rsid w:val="00BD468B"/>
    <w:rsid w:val="00BD5722"/>
    <w:rsid w:val="00BD5747"/>
    <w:rsid w:val="00BD59CA"/>
    <w:rsid w:val="00BD5BB6"/>
    <w:rsid w:val="00BD5BC6"/>
    <w:rsid w:val="00BD6289"/>
    <w:rsid w:val="00BD71F2"/>
    <w:rsid w:val="00BE000F"/>
    <w:rsid w:val="00BE0528"/>
    <w:rsid w:val="00BE05EE"/>
    <w:rsid w:val="00BE0C08"/>
    <w:rsid w:val="00BE2308"/>
    <w:rsid w:val="00BE279F"/>
    <w:rsid w:val="00BE2AE5"/>
    <w:rsid w:val="00BE369E"/>
    <w:rsid w:val="00BE3837"/>
    <w:rsid w:val="00BE3BF8"/>
    <w:rsid w:val="00BE5287"/>
    <w:rsid w:val="00BE54D2"/>
    <w:rsid w:val="00BE5644"/>
    <w:rsid w:val="00BE57BC"/>
    <w:rsid w:val="00BE5DF4"/>
    <w:rsid w:val="00BE608E"/>
    <w:rsid w:val="00BE77C1"/>
    <w:rsid w:val="00BE7CAE"/>
    <w:rsid w:val="00BF0534"/>
    <w:rsid w:val="00BF16A0"/>
    <w:rsid w:val="00BF20DC"/>
    <w:rsid w:val="00BF2702"/>
    <w:rsid w:val="00BF3991"/>
    <w:rsid w:val="00BF3BBA"/>
    <w:rsid w:val="00BF4088"/>
    <w:rsid w:val="00BF45F9"/>
    <w:rsid w:val="00BF4624"/>
    <w:rsid w:val="00BF4F19"/>
    <w:rsid w:val="00BF5002"/>
    <w:rsid w:val="00BF5174"/>
    <w:rsid w:val="00BF6171"/>
    <w:rsid w:val="00BF6328"/>
    <w:rsid w:val="00BF6A60"/>
    <w:rsid w:val="00BF6E0F"/>
    <w:rsid w:val="00BF7219"/>
    <w:rsid w:val="00BF7E6B"/>
    <w:rsid w:val="00C0031C"/>
    <w:rsid w:val="00C00F96"/>
    <w:rsid w:val="00C03146"/>
    <w:rsid w:val="00C03A2A"/>
    <w:rsid w:val="00C049BA"/>
    <w:rsid w:val="00C04ECC"/>
    <w:rsid w:val="00C0502A"/>
    <w:rsid w:val="00C057AD"/>
    <w:rsid w:val="00C06138"/>
    <w:rsid w:val="00C062B8"/>
    <w:rsid w:val="00C07414"/>
    <w:rsid w:val="00C0780F"/>
    <w:rsid w:val="00C0788B"/>
    <w:rsid w:val="00C10368"/>
    <w:rsid w:val="00C10403"/>
    <w:rsid w:val="00C109D2"/>
    <w:rsid w:val="00C10E2D"/>
    <w:rsid w:val="00C111CA"/>
    <w:rsid w:val="00C11449"/>
    <w:rsid w:val="00C117CC"/>
    <w:rsid w:val="00C11CF9"/>
    <w:rsid w:val="00C12023"/>
    <w:rsid w:val="00C12202"/>
    <w:rsid w:val="00C1224A"/>
    <w:rsid w:val="00C12419"/>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4FCC"/>
    <w:rsid w:val="00C2634C"/>
    <w:rsid w:val="00C26DFB"/>
    <w:rsid w:val="00C275C6"/>
    <w:rsid w:val="00C2787F"/>
    <w:rsid w:val="00C27B75"/>
    <w:rsid w:val="00C27F55"/>
    <w:rsid w:val="00C305CD"/>
    <w:rsid w:val="00C30765"/>
    <w:rsid w:val="00C31024"/>
    <w:rsid w:val="00C31461"/>
    <w:rsid w:val="00C3147F"/>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468"/>
    <w:rsid w:val="00C377F8"/>
    <w:rsid w:val="00C378EE"/>
    <w:rsid w:val="00C40C85"/>
    <w:rsid w:val="00C40F5A"/>
    <w:rsid w:val="00C41218"/>
    <w:rsid w:val="00C41C89"/>
    <w:rsid w:val="00C41E9E"/>
    <w:rsid w:val="00C42032"/>
    <w:rsid w:val="00C42C48"/>
    <w:rsid w:val="00C435B8"/>
    <w:rsid w:val="00C45550"/>
    <w:rsid w:val="00C4610B"/>
    <w:rsid w:val="00C469CC"/>
    <w:rsid w:val="00C4743E"/>
    <w:rsid w:val="00C500CA"/>
    <w:rsid w:val="00C50368"/>
    <w:rsid w:val="00C50375"/>
    <w:rsid w:val="00C50B6F"/>
    <w:rsid w:val="00C511EF"/>
    <w:rsid w:val="00C51264"/>
    <w:rsid w:val="00C5238B"/>
    <w:rsid w:val="00C52998"/>
    <w:rsid w:val="00C531D4"/>
    <w:rsid w:val="00C53309"/>
    <w:rsid w:val="00C53FFB"/>
    <w:rsid w:val="00C55EC1"/>
    <w:rsid w:val="00C55EC7"/>
    <w:rsid w:val="00C562A2"/>
    <w:rsid w:val="00C56449"/>
    <w:rsid w:val="00C573C1"/>
    <w:rsid w:val="00C574E9"/>
    <w:rsid w:val="00C574EA"/>
    <w:rsid w:val="00C57CD2"/>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03EE"/>
    <w:rsid w:val="00C711F9"/>
    <w:rsid w:val="00C71BC8"/>
    <w:rsid w:val="00C71D73"/>
    <w:rsid w:val="00C7229C"/>
    <w:rsid w:val="00C7261E"/>
    <w:rsid w:val="00C72CC8"/>
    <w:rsid w:val="00C731EA"/>
    <w:rsid w:val="00C7410B"/>
    <w:rsid w:val="00C74B3E"/>
    <w:rsid w:val="00C74B71"/>
    <w:rsid w:val="00C74D8D"/>
    <w:rsid w:val="00C751E1"/>
    <w:rsid w:val="00C75396"/>
    <w:rsid w:val="00C7557B"/>
    <w:rsid w:val="00C7569D"/>
    <w:rsid w:val="00C75DC6"/>
    <w:rsid w:val="00C75F7D"/>
    <w:rsid w:val="00C767D9"/>
    <w:rsid w:val="00C7682D"/>
    <w:rsid w:val="00C76A6B"/>
    <w:rsid w:val="00C76ED5"/>
    <w:rsid w:val="00C800F8"/>
    <w:rsid w:val="00C80107"/>
    <w:rsid w:val="00C8074C"/>
    <w:rsid w:val="00C808A3"/>
    <w:rsid w:val="00C80C18"/>
    <w:rsid w:val="00C80DC1"/>
    <w:rsid w:val="00C80E68"/>
    <w:rsid w:val="00C81AEA"/>
    <w:rsid w:val="00C81BE4"/>
    <w:rsid w:val="00C8237D"/>
    <w:rsid w:val="00C8254E"/>
    <w:rsid w:val="00C8280D"/>
    <w:rsid w:val="00C83802"/>
    <w:rsid w:val="00C83840"/>
    <w:rsid w:val="00C850CD"/>
    <w:rsid w:val="00C8587F"/>
    <w:rsid w:val="00C85C8C"/>
    <w:rsid w:val="00C85D7E"/>
    <w:rsid w:val="00C8661C"/>
    <w:rsid w:val="00C868A4"/>
    <w:rsid w:val="00C86BDC"/>
    <w:rsid w:val="00C87074"/>
    <w:rsid w:val="00C870E8"/>
    <w:rsid w:val="00C87632"/>
    <w:rsid w:val="00C877C8"/>
    <w:rsid w:val="00C87F13"/>
    <w:rsid w:val="00C90D54"/>
    <w:rsid w:val="00C911D3"/>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5BB9"/>
    <w:rsid w:val="00CA6051"/>
    <w:rsid w:val="00CA61A9"/>
    <w:rsid w:val="00CA7205"/>
    <w:rsid w:val="00CA72C2"/>
    <w:rsid w:val="00CA7A3E"/>
    <w:rsid w:val="00CB0475"/>
    <w:rsid w:val="00CB05BE"/>
    <w:rsid w:val="00CB10CF"/>
    <w:rsid w:val="00CB17A7"/>
    <w:rsid w:val="00CB17C0"/>
    <w:rsid w:val="00CB21E7"/>
    <w:rsid w:val="00CB2562"/>
    <w:rsid w:val="00CB2CA3"/>
    <w:rsid w:val="00CB352F"/>
    <w:rsid w:val="00CB42D9"/>
    <w:rsid w:val="00CB4D0E"/>
    <w:rsid w:val="00CB51AF"/>
    <w:rsid w:val="00CB57A2"/>
    <w:rsid w:val="00CB5D52"/>
    <w:rsid w:val="00CB714E"/>
    <w:rsid w:val="00CB7625"/>
    <w:rsid w:val="00CB786E"/>
    <w:rsid w:val="00CB7A88"/>
    <w:rsid w:val="00CB7BB9"/>
    <w:rsid w:val="00CC054F"/>
    <w:rsid w:val="00CC0ACC"/>
    <w:rsid w:val="00CC15D8"/>
    <w:rsid w:val="00CC18DF"/>
    <w:rsid w:val="00CC27BC"/>
    <w:rsid w:val="00CC29ED"/>
    <w:rsid w:val="00CC3C39"/>
    <w:rsid w:val="00CC3F69"/>
    <w:rsid w:val="00CC45EC"/>
    <w:rsid w:val="00CC482B"/>
    <w:rsid w:val="00CC4AB1"/>
    <w:rsid w:val="00CC4B86"/>
    <w:rsid w:val="00CC4F2D"/>
    <w:rsid w:val="00CC5014"/>
    <w:rsid w:val="00CC54B3"/>
    <w:rsid w:val="00CD0259"/>
    <w:rsid w:val="00CD0367"/>
    <w:rsid w:val="00CD0414"/>
    <w:rsid w:val="00CD0953"/>
    <w:rsid w:val="00CD1BC5"/>
    <w:rsid w:val="00CD20FF"/>
    <w:rsid w:val="00CD2372"/>
    <w:rsid w:val="00CD2D4B"/>
    <w:rsid w:val="00CD3B46"/>
    <w:rsid w:val="00CD3EBD"/>
    <w:rsid w:val="00CD48ED"/>
    <w:rsid w:val="00CD48F1"/>
    <w:rsid w:val="00CD5C69"/>
    <w:rsid w:val="00CD624E"/>
    <w:rsid w:val="00CD63AA"/>
    <w:rsid w:val="00CD64CF"/>
    <w:rsid w:val="00CD6736"/>
    <w:rsid w:val="00CD6B6D"/>
    <w:rsid w:val="00CD6DFA"/>
    <w:rsid w:val="00CD6E18"/>
    <w:rsid w:val="00CD6E55"/>
    <w:rsid w:val="00CD731C"/>
    <w:rsid w:val="00CD7329"/>
    <w:rsid w:val="00CE0BFA"/>
    <w:rsid w:val="00CE0EA0"/>
    <w:rsid w:val="00CE14FE"/>
    <w:rsid w:val="00CE1F0C"/>
    <w:rsid w:val="00CE2035"/>
    <w:rsid w:val="00CE28AF"/>
    <w:rsid w:val="00CE319F"/>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0DEA"/>
    <w:rsid w:val="00CF153C"/>
    <w:rsid w:val="00CF1F98"/>
    <w:rsid w:val="00CF2295"/>
    <w:rsid w:val="00CF38DD"/>
    <w:rsid w:val="00CF3EED"/>
    <w:rsid w:val="00CF48FA"/>
    <w:rsid w:val="00CF4E61"/>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7DA"/>
    <w:rsid w:val="00D04C41"/>
    <w:rsid w:val="00D04E60"/>
    <w:rsid w:val="00D04F7D"/>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3257"/>
    <w:rsid w:val="00D1425C"/>
    <w:rsid w:val="00D1446A"/>
    <w:rsid w:val="00D144B2"/>
    <w:rsid w:val="00D15825"/>
    <w:rsid w:val="00D15896"/>
    <w:rsid w:val="00D160F1"/>
    <w:rsid w:val="00D16348"/>
    <w:rsid w:val="00D167DE"/>
    <w:rsid w:val="00D16ADA"/>
    <w:rsid w:val="00D16C1D"/>
    <w:rsid w:val="00D16F42"/>
    <w:rsid w:val="00D179ED"/>
    <w:rsid w:val="00D2033A"/>
    <w:rsid w:val="00D207C0"/>
    <w:rsid w:val="00D2090B"/>
    <w:rsid w:val="00D20DB0"/>
    <w:rsid w:val="00D20DBB"/>
    <w:rsid w:val="00D21337"/>
    <w:rsid w:val="00D22001"/>
    <w:rsid w:val="00D22827"/>
    <w:rsid w:val="00D228C2"/>
    <w:rsid w:val="00D23327"/>
    <w:rsid w:val="00D244D1"/>
    <w:rsid w:val="00D24568"/>
    <w:rsid w:val="00D24963"/>
    <w:rsid w:val="00D25267"/>
    <w:rsid w:val="00D27856"/>
    <w:rsid w:val="00D27872"/>
    <w:rsid w:val="00D279F1"/>
    <w:rsid w:val="00D27FF0"/>
    <w:rsid w:val="00D302C9"/>
    <w:rsid w:val="00D30444"/>
    <w:rsid w:val="00D307D8"/>
    <w:rsid w:val="00D30C6E"/>
    <w:rsid w:val="00D30DA3"/>
    <w:rsid w:val="00D32A01"/>
    <w:rsid w:val="00D3433B"/>
    <w:rsid w:val="00D34CC2"/>
    <w:rsid w:val="00D35474"/>
    <w:rsid w:val="00D3573F"/>
    <w:rsid w:val="00D35FFD"/>
    <w:rsid w:val="00D36BB9"/>
    <w:rsid w:val="00D37356"/>
    <w:rsid w:val="00D40B16"/>
    <w:rsid w:val="00D40ED3"/>
    <w:rsid w:val="00D415EC"/>
    <w:rsid w:val="00D41827"/>
    <w:rsid w:val="00D41BD6"/>
    <w:rsid w:val="00D421A4"/>
    <w:rsid w:val="00D4265E"/>
    <w:rsid w:val="00D445E0"/>
    <w:rsid w:val="00D4540B"/>
    <w:rsid w:val="00D45711"/>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697"/>
    <w:rsid w:val="00D61973"/>
    <w:rsid w:val="00D61C19"/>
    <w:rsid w:val="00D62153"/>
    <w:rsid w:val="00D62201"/>
    <w:rsid w:val="00D623BB"/>
    <w:rsid w:val="00D62B49"/>
    <w:rsid w:val="00D63B0C"/>
    <w:rsid w:val="00D63F58"/>
    <w:rsid w:val="00D63F81"/>
    <w:rsid w:val="00D64017"/>
    <w:rsid w:val="00D646E6"/>
    <w:rsid w:val="00D64831"/>
    <w:rsid w:val="00D64A1A"/>
    <w:rsid w:val="00D64AB7"/>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23"/>
    <w:rsid w:val="00D82390"/>
    <w:rsid w:val="00D823ED"/>
    <w:rsid w:val="00D82504"/>
    <w:rsid w:val="00D839C8"/>
    <w:rsid w:val="00D8447A"/>
    <w:rsid w:val="00D84A23"/>
    <w:rsid w:val="00D85458"/>
    <w:rsid w:val="00D8595B"/>
    <w:rsid w:val="00D85A6E"/>
    <w:rsid w:val="00D85C27"/>
    <w:rsid w:val="00D85DD9"/>
    <w:rsid w:val="00D86089"/>
    <w:rsid w:val="00D86096"/>
    <w:rsid w:val="00D862EF"/>
    <w:rsid w:val="00D8670E"/>
    <w:rsid w:val="00D86919"/>
    <w:rsid w:val="00D86E08"/>
    <w:rsid w:val="00D87021"/>
    <w:rsid w:val="00D8752E"/>
    <w:rsid w:val="00D8783D"/>
    <w:rsid w:val="00D9043F"/>
    <w:rsid w:val="00D904E8"/>
    <w:rsid w:val="00D90720"/>
    <w:rsid w:val="00D908C3"/>
    <w:rsid w:val="00D912E0"/>
    <w:rsid w:val="00D914EF"/>
    <w:rsid w:val="00D91B38"/>
    <w:rsid w:val="00D92035"/>
    <w:rsid w:val="00D92E5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AE2"/>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4EFB"/>
    <w:rsid w:val="00DC58C3"/>
    <w:rsid w:val="00DC6926"/>
    <w:rsid w:val="00DC7573"/>
    <w:rsid w:val="00DC7D44"/>
    <w:rsid w:val="00DD04D8"/>
    <w:rsid w:val="00DD050F"/>
    <w:rsid w:val="00DD08FC"/>
    <w:rsid w:val="00DD1F29"/>
    <w:rsid w:val="00DD27DB"/>
    <w:rsid w:val="00DD2CC9"/>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33"/>
    <w:rsid w:val="00DE10C0"/>
    <w:rsid w:val="00DE17DE"/>
    <w:rsid w:val="00DE29F2"/>
    <w:rsid w:val="00DE2AD2"/>
    <w:rsid w:val="00DE34E5"/>
    <w:rsid w:val="00DE3860"/>
    <w:rsid w:val="00DE3FE9"/>
    <w:rsid w:val="00DE427C"/>
    <w:rsid w:val="00DE485C"/>
    <w:rsid w:val="00DE495C"/>
    <w:rsid w:val="00DE4C2E"/>
    <w:rsid w:val="00DE5DE0"/>
    <w:rsid w:val="00DE6100"/>
    <w:rsid w:val="00DE644C"/>
    <w:rsid w:val="00DE6489"/>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2F1"/>
    <w:rsid w:val="00DF56B9"/>
    <w:rsid w:val="00DF56DC"/>
    <w:rsid w:val="00DF580B"/>
    <w:rsid w:val="00DF5D6C"/>
    <w:rsid w:val="00DF6DE6"/>
    <w:rsid w:val="00DF7DF4"/>
    <w:rsid w:val="00E02859"/>
    <w:rsid w:val="00E03192"/>
    <w:rsid w:val="00E04588"/>
    <w:rsid w:val="00E05671"/>
    <w:rsid w:val="00E05CD9"/>
    <w:rsid w:val="00E06312"/>
    <w:rsid w:val="00E06A6D"/>
    <w:rsid w:val="00E06D74"/>
    <w:rsid w:val="00E104C0"/>
    <w:rsid w:val="00E10937"/>
    <w:rsid w:val="00E10EB1"/>
    <w:rsid w:val="00E11769"/>
    <w:rsid w:val="00E11B9A"/>
    <w:rsid w:val="00E11EF5"/>
    <w:rsid w:val="00E127FE"/>
    <w:rsid w:val="00E133B3"/>
    <w:rsid w:val="00E133DD"/>
    <w:rsid w:val="00E138B3"/>
    <w:rsid w:val="00E13ACC"/>
    <w:rsid w:val="00E14203"/>
    <w:rsid w:val="00E1422C"/>
    <w:rsid w:val="00E14DC5"/>
    <w:rsid w:val="00E15489"/>
    <w:rsid w:val="00E15521"/>
    <w:rsid w:val="00E166AF"/>
    <w:rsid w:val="00E16BEE"/>
    <w:rsid w:val="00E16E5C"/>
    <w:rsid w:val="00E16F5B"/>
    <w:rsid w:val="00E17D42"/>
    <w:rsid w:val="00E2013E"/>
    <w:rsid w:val="00E2080A"/>
    <w:rsid w:val="00E21207"/>
    <w:rsid w:val="00E21387"/>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0EB"/>
    <w:rsid w:val="00E323FA"/>
    <w:rsid w:val="00E32F28"/>
    <w:rsid w:val="00E332FC"/>
    <w:rsid w:val="00E3355F"/>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585"/>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96C"/>
    <w:rsid w:val="00E51BA8"/>
    <w:rsid w:val="00E5228C"/>
    <w:rsid w:val="00E5244C"/>
    <w:rsid w:val="00E52A7F"/>
    <w:rsid w:val="00E540C5"/>
    <w:rsid w:val="00E54378"/>
    <w:rsid w:val="00E55914"/>
    <w:rsid w:val="00E55D8A"/>
    <w:rsid w:val="00E55F0C"/>
    <w:rsid w:val="00E56158"/>
    <w:rsid w:val="00E56656"/>
    <w:rsid w:val="00E57170"/>
    <w:rsid w:val="00E57B29"/>
    <w:rsid w:val="00E602EF"/>
    <w:rsid w:val="00E60582"/>
    <w:rsid w:val="00E61D5C"/>
    <w:rsid w:val="00E623D8"/>
    <w:rsid w:val="00E62887"/>
    <w:rsid w:val="00E62E21"/>
    <w:rsid w:val="00E6336F"/>
    <w:rsid w:val="00E634DA"/>
    <w:rsid w:val="00E63732"/>
    <w:rsid w:val="00E6392D"/>
    <w:rsid w:val="00E644CD"/>
    <w:rsid w:val="00E64616"/>
    <w:rsid w:val="00E6486C"/>
    <w:rsid w:val="00E65246"/>
    <w:rsid w:val="00E65AC9"/>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47A"/>
    <w:rsid w:val="00E8252F"/>
    <w:rsid w:val="00E82C19"/>
    <w:rsid w:val="00E8444A"/>
    <w:rsid w:val="00E84C8C"/>
    <w:rsid w:val="00E85F4B"/>
    <w:rsid w:val="00E86884"/>
    <w:rsid w:val="00E9064C"/>
    <w:rsid w:val="00E90991"/>
    <w:rsid w:val="00E9158C"/>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C9"/>
    <w:rsid w:val="00E975FB"/>
    <w:rsid w:val="00E9778A"/>
    <w:rsid w:val="00E97CA2"/>
    <w:rsid w:val="00EA0313"/>
    <w:rsid w:val="00EA07BE"/>
    <w:rsid w:val="00EA0DE5"/>
    <w:rsid w:val="00EA0F27"/>
    <w:rsid w:val="00EA14C5"/>
    <w:rsid w:val="00EA1571"/>
    <w:rsid w:val="00EA1611"/>
    <w:rsid w:val="00EA1DDA"/>
    <w:rsid w:val="00EA2288"/>
    <w:rsid w:val="00EA2944"/>
    <w:rsid w:val="00EA3330"/>
    <w:rsid w:val="00EA347B"/>
    <w:rsid w:val="00EA36ED"/>
    <w:rsid w:val="00EA3F9F"/>
    <w:rsid w:val="00EA59E0"/>
    <w:rsid w:val="00EA5CA7"/>
    <w:rsid w:val="00EA612C"/>
    <w:rsid w:val="00EA639B"/>
    <w:rsid w:val="00EA6E5F"/>
    <w:rsid w:val="00EA72F6"/>
    <w:rsid w:val="00EA742E"/>
    <w:rsid w:val="00EA754D"/>
    <w:rsid w:val="00EA7BBF"/>
    <w:rsid w:val="00EA7F1D"/>
    <w:rsid w:val="00EA7F77"/>
    <w:rsid w:val="00EB064A"/>
    <w:rsid w:val="00EB0884"/>
    <w:rsid w:val="00EB0924"/>
    <w:rsid w:val="00EB0C52"/>
    <w:rsid w:val="00EB0EE4"/>
    <w:rsid w:val="00EB0F0F"/>
    <w:rsid w:val="00EB163B"/>
    <w:rsid w:val="00EB1CA2"/>
    <w:rsid w:val="00EB1E8D"/>
    <w:rsid w:val="00EB215B"/>
    <w:rsid w:val="00EB2238"/>
    <w:rsid w:val="00EB2DCD"/>
    <w:rsid w:val="00EB32A9"/>
    <w:rsid w:val="00EB3ED9"/>
    <w:rsid w:val="00EB4658"/>
    <w:rsid w:val="00EB4F18"/>
    <w:rsid w:val="00EB505B"/>
    <w:rsid w:val="00EB5392"/>
    <w:rsid w:val="00EB58C5"/>
    <w:rsid w:val="00EB5A3B"/>
    <w:rsid w:val="00EB5E07"/>
    <w:rsid w:val="00EB65D2"/>
    <w:rsid w:val="00EB67DE"/>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6CC"/>
    <w:rsid w:val="00ED0AD6"/>
    <w:rsid w:val="00ED0B4D"/>
    <w:rsid w:val="00ED14AF"/>
    <w:rsid w:val="00ED229D"/>
    <w:rsid w:val="00ED22C7"/>
    <w:rsid w:val="00ED2AE9"/>
    <w:rsid w:val="00ED2EA5"/>
    <w:rsid w:val="00ED2EAA"/>
    <w:rsid w:val="00ED3B54"/>
    <w:rsid w:val="00ED3FCF"/>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C29"/>
    <w:rsid w:val="00EE1F22"/>
    <w:rsid w:val="00EE21EF"/>
    <w:rsid w:val="00EE4046"/>
    <w:rsid w:val="00EE4AA5"/>
    <w:rsid w:val="00EE5400"/>
    <w:rsid w:val="00EE5E96"/>
    <w:rsid w:val="00EE615F"/>
    <w:rsid w:val="00EE6427"/>
    <w:rsid w:val="00EE661B"/>
    <w:rsid w:val="00EE6D32"/>
    <w:rsid w:val="00EE7E41"/>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5997"/>
    <w:rsid w:val="00EF74C1"/>
    <w:rsid w:val="00F00343"/>
    <w:rsid w:val="00F010F3"/>
    <w:rsid w:val="00F0123D"/>
    <w:rsid w:val="00F015A0"/>
    <w:rsid w:val="00F015FD"/>
    <w:rsid w:val="00F01FCB"/>
    <w:rsid w:val="00F02530"/>
    <w:rsid w:val="00F0261F"/>
    <w:rsid w:val="00F02A5C"/>
    <w:rsid w:val="00F02BAF"/>
    <w:rsid w:val="00F03494"/>
    <w:rsid w:val="00F03533"/>
    <w:rsid w:val="00F03BC2"/>
    <w:rsid w:val="00F04346"/>
    <w:rsid w:val="00F043C2"/>
    <w:rsid w:val="00F04C13"/>
    <w:rsid w:val="00F0530F"/>
    <w:rsid w:val="00F056A1"/>
    <w:rsid w:val="00F05772"/>
    <w:rsid w:val="00F0598B"/>
    <w:rsid w:val="00F06B03"/>
    <w:rsid w:val="00F072B9"/>
    <w:rsid w:val="00F10344"/>
    <w:rsid w:val="00F109B2"/>
    <w:rsid w:val="00F11EBE"/>
    <w:rsid w:val="00F12B49"/>
    <w:rsid w:val="00F12E85"/>
    <w:rsid w:val="00F134EA"/>
    <w:rsid w:val="00F1426B"/>
    <w:rsid w:val="00F14475"/>
    <w:rsid w:val="00F1473A"/>
    <w:rsid w:val="00F14CB6"/>
    <w:rsid w:val="00F15928"/>
    <w:rsid w:val="00F15DB7"/>
    <w:rsid w:val="00F15E62"/>
    <w:rsid w:val="00F168A0"/>
    <w:rsid w:val="00F16D52"/>
    <w:rsid w:val="00F16EA9"/>
    <w:rsid w:val="00F17006"/>
    <w:rsid w:val="00F171DA"/>
    <w:rsid w:val="00F20273"/>
    <w:rsid w:val="00F203BE"/>
    <w:rsid w:val="00F2114D"/>
    <w:rsid w:val="00F21A38"/>
    <w:rsid w:val="00F21BD6"/>
    <w:rsid w:val="00F22810"/>
    <w:rsid w:val="00F22A9D"/>
    <w:rsid w:val="00F22ADF"/>
    <w:rsid w:val="00F22B21"/>
    <w:rsid w:val="00F2319D"/>
    <w:rsid w:val="00F2327D"/>
    <w:rsid w:val="00F235C6"/>
    <w:rsid w:val="00F23B7E"/>
    <w:rsid w:val="00F23C89"/>
    <w:rsid w:val="00F241FA"/>
    <w:rsid w:val="00F2465A"/>
    <w:rsid w:val="00F2467C"/>
    <w:rsid w:val="00F250D1"/>
    <w:rsid w:val="00F26024"/>
    <w:rsid w:val="00F262AB"/>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5B7F"/>
    <w:rsid w:val="00F36B7C"/>
    <w:rsid w:val="00F36EA9"/>
    <w:rsid w:val="00F40489"/>
    <w:rsid w:val="00F408FC"/>
    <w:rsid w:val="00F40AA6"/>
    <w:rsid w:val="00F40E3E"/>
    <w:rsid w:val="00F40F94"/>
    <w:rsid w:val="00F4161A"/>
    <w:rsid w:val="00F41A54"/>
    <w:rsid w:val="00F41ED8"/>
    <w:rsid w:val="00F420B1"/>
    <w:rsid w:val="00F42603"/>
    <w:rsid w:val="00F43693"/>
    <w:rsid w:val="00F43932"/>
    <w:rsid w:val="00F43B49"/>
    <w:rsid w:val="00F44412"/>
    <w:rsid w:val="00F44607"/>
    <w:rsid w:val="00F45763"/>
    <w:rsid w:val="00F457C2"/>
    <w:rsid w:val="00F4594D"/>
    <w:rsid w:val="00F463BC"/>
    <w:rsid w:val="00F46CAC"/>
    <w:rsid w:val="00F4713C"/>
    <w:rsid w:val="00F471D4"/>
    <w:rsid w:val="00F47389"/>
    <w:rsid w:val="00F47431"/>
    <w:rsid w:val="00F47F73"/>
    <w:rsid w:val="00F50345"/>
    <w:rsid w:val="00F519D7"/>
    <w:rsid w:val="00F51C60"/>
    <w:rsid w:val="00F521FB"/>
    <w:rsid w:val="00F526DD"/>
    <w:rsid w:val="00F52768"/>
    <w:rsid w:val="00F528B7"/>
    <w:rsid w:val="00F52B80"/>
    <w:rsid w:val="00F52F39"/>
    <w:rsid w:val="00F54003"/>
    <w:rsid w:val="00F54A95"/>
    <w:rsid w:val="00F54CC5"/>
    <w:rsid w:val="00F54CDA"/>
    <w:rsid w:val="00F55328"/>
    <w:rsid w:val="00F55F1E"/>
    <w:rsid w:val="00F56224"/>
    <w:rsid w:val="00F56AD9"/>
    <w:rsid w:val="00F574D9"/>
    <w:rsid w:val="00F60B6C"/>
    <w:rsid w:val="00F60C1A"/>
    <w:rsid w:val="00F60C4D"/>
    <w:rsid w:val="00F60EF0"/>
    <w:rsid w:val="00F61462"/>
    <w:rsid w:val="00F614D4"/>
    <w:rsid w:val="00F6170A"/>
    <w:rsid w:val="00F61975"/>
    <w:rsid w:val="00F61C2C"/>
    <w:rsid w:val="00F61DB2"/>
    <w:rsid w:val="00F6245B"/>
    <w:rsid w:val="00F629E9"/>
    <w:rsid w:val="00F62A1C"/>
    <w:rsid w:val="00F64C4D"/>
    <w:rsid w:val="00F6600D"/>
    <w:rsid w:val="00F670D5"/>
    <w:rsid w:val="00F67CF3"/>
    <w:rsid w:val="00F70C67"/>
    <w:rsid w:val="00F70F83"/>
    <w:rsid w:val="00F718CA"/>
    <w:rsid w:val="00F71D44"/>
    <w:rsid w:val="00F726F3"/>
    <w:rsid w:val="00F72BCA"/>
    <w:rsid w:val="00F72C3B"/>
    <w:rsid w:val="00F730E8"/>
    <w:rsid w:val="00F73B02"/>
    <w:rsid w:val="00F740DD"/>
    <w:rsid w:val="00F740FB"/>
    <w:rsid w:val="00F741AB"/>
    <w:rsid w:val="00F752B9"/>
    <w:rsid w:val="00F755CF"/>
    <w:rsid w:val="00F7573E"/>
    <w:rsid w:val="00F75C55"/>
    <w:rsid w:val="00F76251"/>
    <w:rsid w:val="00F768D2"/>
    <w:rsid w:val="00F76D6F"/>
    <w:rsid w:val="00F773C7"/>
    <w:rsid w:val="00F7771A"/>
    <w:rsid w:val="00F809AB"/>
    <w:rsid w:val="00F80D16"/>
    <w:rsid w:val="00F81DCF"/>
    <w:rsid w:val="00F82760"/>
    <w:rsid w:val="00F84F9A"/>
    <w:rsid w:val="00F8551C"/>
    <w:rsid w:val="00F85F4D"/>
    <w:rsid w:val="00F864CD"/>
    <w:rsid w:val="00F87ECC"/>
    <w:rsid w:val="00F9061F"/>
    <w:rsid w:val="00F90E60"/>
    <w:rsid w:val="00F917E1"/>
    <w:rsid w:val="00F91982"/>
    <w:rsid w:val="00F939C2"/>
    <w:rsid w:val="00F952D0"/>
    <w:rsid w:val="00F95406"/>
    <w:rsid w:val="00F95863"/>
    <w:rsid w:val="00F9610F"/>
    <w:rsid w:val="00F9628C"/>
    <w:rsid w:val="00F969A3"/>
    <w:rsid w:val="00F96A39"/>
    <w:rsid w:val="00F96D61"/>
    <w:rsid w:val="00F96DFF"/>
    <w:rsid w:val="00F973F4"/>
    <w:rsid w:val="00F97760"/>
    <w:rsid w:val="00F97925"/>
    <w:rsid w:val="00F97B0B"/>
    <w:rsid w:val="00F97D4D"/>
    <w:rsid w:val="00FA107F"/>
    <w:rsid w:val="00FA205D"/>
    <w:rsid w:val="00FA2198"/>
    <w:rsid w:val="00FA2301"/>
    <w:rsid w:val="00FA2409"/>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8F2"/>
    <w:rsid w:val="00FC5FAC"/>
    <w:rsid w:val="00FC5FBC"/>
    <w:rsid w:val="00FC6C2D"/>
    <w:rsid w:val="00FC70C1"/>
    <w:rsid w:val="00FC786B"/>
    <w:rsid w:val="00FC789F"/>
    <w:rsid w:val="00FC7D38"/>
    <w:rsid w:val="00FD042C"/>
    <w:rsid w:val="00FD0AB8"/>
    <w:rsid w:val="00FD16BF"/>
    <w:rsid w:val="00FD17EE"/>
    <w:rsid w:val="00FD38BE"/>
    <w:rsid w:val="00FD3984"/>
    <w:rsid w:val="00FD3F56"/>
    <w:rsid w:val="00FD43D6"/>
    <w:rsid w:val="00FD555E"/>
    <w:rsid w:val="00FD56E7"/>
    <w:rsid w:val="00FD7021"/>
    <w:rsid w:val="00FD7310"/>
    <w:rsid w:val="00FD78C2"/>
    <w:rsid w:val="00FE070B"/>
    <w:rsid w:val="00FE0A22"/>
    <w:rsid w:val="00FE11D9"/>
    <w:rsid w:val="00FE13CA"/>
    <w:rsid w:val="00FE15A9"/>
    <w:rsid w:val="00FE1D60"/>
    <w:rsid w:val="00FE2771"/>
    <w:rsid w:val="00FE31BE"/>
    <w:rsid w:val="00FE3D02"/>
    <w:rsid w:val="00FE44FA"/>
    <w:rsid w:val="00FE452E"/>
    <w:rsid w:val="00FE4A2D"/>
    <w:rsid w:val="00FE4ED1"/>
    <w:rsid w:val="00FE5A56"/>
    <w:rsid w:val="00FE5AAB"/>
    <w:rsid w:val="00FE6312"/>
    <w:rsid w:val="00FE6386"/>
    <w:rsid w:val="00FE6F0E"/>
    <w:rsid w:val="00FE731D"/>
    <w:rsid w:val="00FF0036"/>
    <w:rsid w:val="00FF09F3"/>
    <w:rsid w:val="00FF0C3A"/>
    <w:rsid w:val="00FF0CFF"/>
    <w:rsid w:val="00FF16EC"/>
    <w:rsid w:val="00FF19D5"/>
    <w:rsid w:val="00FF1C02"/>
    <w:rsid w:val="00FF1F6B"/>
    <w:rsid w:val="00FF2329"/>
    <w:rsid w:val="00FF25EF"/>
    <w:rsid w:val="00FF277F"/>
    <w:rsid w:val="00FF28AC"/>
    <w:rsid w:val="00FF2B23"/>
    <w:rsid w:val="00FF3365"/>
    <w:rsid w:val="00FF443C"/>
    <w:rsid w:val="00FF4FD9"/>
    <w:rsid w:val="00FF5025"/>
    <w:rsid w:val="00FF5538"/>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670CDA4"/>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3E40D2"/>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3E40D2"/>
    <w:pPr>
      <w:keepNext/>
      <w:keepLines/>
      <w:spacing w:before="40" w:after="0" w:line="360" w:lineRule="auto"/>
      <w:jc w:val="both"/>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3E3336"/>
    <w:pPr>
      <w:spacing w:before="40" w:after="0" w:line="360" w:lineRule="auto"/>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3E3336"/>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3E40D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3E40D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link w:val="NombredelFormatoCar"/>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link w:val="CdigodelFormatoCar"/>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F5231"/>
    <w:pPr>
      <w:tabs>
        <w:tab w:val="right" w:pos="9214"/>
      </w:tabs>
      <w:spacing w:after="0" w:line="360" w:lineRule="auto"/>
      <w:ind w:left="703" w:right="646" w:hanging="346"/>
      <w:jc w:val="both"/>
    </w:pPr>
    <w:rPr>
      <w:rFonts w:ascii="Arial" w:hAnsi="Arial"/>
      <w:b/>
      <w:sz w:val="24"/>
    </w:rPr>
  </w:style>
  <w:style w:type="paragraph" w:styleId="TDC3">
    <w:name w:val="toc 3"/>
    <w:basedOn w:val="Normal"/>
    <w:next w:val="Normal"/>
    <w:link w:val="TDC3Car"/>
    <w:autoRedefine/>
    <w:uiPriority w:val="39"/>
    <w:unhideWhenUsed/>
    <w:rsid w:val="00043BE3"/>
    <w:pPr>
      <w:tabs>
        <w:tab w:val="left" w:pos="1320"/>
        <w:tab w:val="right" w:pos="9202"/>
      </w:tabs>
      <w:spacing w:after="0" w:line="360" w:lineRule="auto"/>
      <w:ind w:left="1083" w:right="646" w:hanging="346"/>
      <w:jc w:val="both"/>
    </w:pPr>
    <w:rPr>
      <w:rFonts w:ascii="Arial" w:hAnsi="Arial"/>
      <w:b/>
      <w:sz w:val="24"/>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E3336"/>
    <w:pPr>
      <w:tabs>
        <w:tab w:val="right" w:pos="9204"/>
      </w:tabs>
      <w:spacing w:after="0" w:line="360" w:lineRule="auto"/>
      <w:ind w:left="346" w:right="510" w:hanging="346"/>
      <w:jc w:val="both"/>
    </w:pPr>
    <w:rPr>
      <w:rFonts w:ascii="Arial" w:hAnsi="Arial" w:cs="Arial"/>
      <w:b/>
      <w:caps/>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0D010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3">
    <w:name w:val="Grid Table 6 Colorful Accent 3"/>
    <w:basedOn w:val="Tablanormal"/>
    <w:uiPriority w:val="51"/>
    <w:rsid w:val="00365A6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detablaclara">
    <w:name w:val="Grid Table Light"/>
    <w:basedOn w:val="Tablanormal"/>
    <w:uiPriority w:val="40"/>
    <w:rsid w:val="009030B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9030BD"/>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9030BD"/>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9030BD"/>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9030BD"/>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9030BD"/>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9030BD"/>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9030BD"/>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9030BD"/>
    <w:rPr>
      <w:vertAlign w:val="superscript"/>
    </w:rPr>
  </w:style>
  <w:style w:type="table" w:styleId="Tabladecuadrcula5oscura-nfasis6">
    <w:name w:val="Grid Table 5 Dark Accent 6"/>
    <w:basedOn w:val="Tablanormal"/>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7concolores-nfasis6">
    <w:name w:val="Grid Table 7 Colorful Accent 6"/>
    <w:basedOn w:val="Tablanormal"/>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CM31">
    <w:name w:val="CM31"/>
    <w:basedOn w:val="Default"/>
    <w:next w:val="Default"/>
    <w:rsid w:val="009030BD"/>
    <w:pPr>
      <w:widowControl w:val="0"/>
      <w:spacing w:after="87"/>
    </w:pPr>
    <w:rPr>
      <w:rFonts w:ascii="Avant Garde" w:hAnsi="Avant Garde" w:cs="Avant Garde"/>
      <w:color w:val="auto"/>
      <w:lang w:val="es-ES" w:eastAsia="es-ES"/>
    </w:rPr>
  </w:style>
  <w:style w:type="table" w:customStyle="1" w:styleId="Tabladecuadrcula2-nfasis61">
    <w:name w:val="Tabla de cuadrícula 2 - Énfasis 61"/>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6">
    <w:name w:val="Grid Table 6 Colorful Accent 6"/>
    <w:basedOn w:val="Tablanormal"/>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2">
    <w:name w:val="Tabla con cuadrícula22"/>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
    <w:name w:val="Tabla de cuadrícula 5 oscura - Énfasis 61"/>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concuadrcula181">
    <w:name w:val="Tabla con cuadrícula181"/>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9030B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030BD"/>
  </w:style>
  <w:style w:type="table" w:customStyle="1" w:styleId="Tablaconcuadrcula4">
    <w:name w:val="Tabla con cuadrícula4"/>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6">
    <w:name w:val="Grid Table 1 Light Accent 6"/>
    <w:basedOn w:val="Tablanormal"/>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2">
    <w:name w:val="Tabla de cuadrícula 2 - Énfasis 62"/>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
    <w:name w:val="Tabla con cuadrícula13"/>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1clara-nfasis2">
    <w:name w:val="List Table 1 Light Accent 2"/>
    <w:basedOn w:val="Tablanormal"/>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2-nfasis5">
    <w:name w:val="List Table 2 Accent 5"/>
    <w:basedOn w:val="Tablanormal"/>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7concolores-nfasis4">
    <w:name w:val="List Table 7 Colorful Accent 4"/>
    <w:basedOn w:val="Tablanormal"/>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7concolores-nfasis4">
    <w:name w:val="Grid Table 7 Colorful Accent 4"/>
    <w:basedOn w:val="Tablanormal"/>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1">
    <w:name w:val="Tabla de cuadrícula 7 con colores - Énfasis 61"/>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ipervnculovisitado">
    <w:name w:val="FollowedHyperlink"/>
    <w:basedOn w:val="Fuentedeprrafopredeter"/>
    <w:uiPriority w:val="99"/>
    <w:semiHidden/>
    <w:unhideWhenUsed/>
    <w:rsid w:val="009030BD"/>
    <w:rPr>
      <w:color w:val="800080" w:themeColor="followedHyperlink"/>
      <w:u w:val="single"/>
    </w:rPr>
  </w:style>
  <w:style w:type="table" w:customStyle="1" w:styleId="Tabladecuadrcula5oscura-nfasis62">
    <w:name w:val="Tabla de cuadrícula 5 oscura - Énfasis 62"/>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1">
    <w:name w:val="Cuadrícula de tabla clara1"/>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sgrdq">
    <w:name w:val="jsgrdq"/>
    <w:basedOn w:val="Fuentedeprrafopredeter"/>
    <w:rsid w:val="009030BD"/>
  </w:style>
  <w:style w:type="table" w:customStyle="1" w:styleId="Tablaconcuadrcula25">
    <w:name w:val="Tabla con cuadrícula25"/>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1">
    <w:name w:val="Tabla de cuadrícula 2 - Énfasis 611"/>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Sinlista2">
    <w:name w:val="Sin lista2"/>
    <w:next w:val="Sinlista"/>
    <w:uiPriority w:val="99"/>
    <w:semiHidden/>
    <w:unhideWhenUsed/>
    <w:rsid w:val="009030BD"/>
  </w:style>
  <w:style w:type="table" w:customStyle="1" w:styleId="Tablaconcuadrcula5">
    <w:name w:val="Tabla con cuadrícula5"/>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1">
    <w:name w:val="Tabla de cuadrícula 1 clara - Énfasis 61"/>
    <w:basedOn w:val="Tablanormal"/>
    <w:next w:val="Tabladecuadrcula1clara-nfasis6"/>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3">
    <w:name w:val="Tabla de cuadrícula 2 - Énfasis 63"/>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1">
    <w:name w:val="Tabla con cuadrícula13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2">
    <w:name w:val="Tabla de cuadrícula 6 con colores - Énfasis 62"/>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1clara-nfasis21">
    <w:name w:val="Tabla de lista 1 clara - Énfasis 21"/>
    <w:basedOn w:val="Tablanormal"/>
    <w:next w:val="Tabladelista1clara-nfasis2"/>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51">
    <w:name w:val="Tabla de lista 2 - Énfasis 51"/>
    <w:basedOn w:val="Tablanormal"/>
    <w:next w:val="Tabladelista2-nfasis5"/>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7concolores-nfasis41">
    <w:name w:val="Tabla de lista 7 con colores - Énfasis 41"/>
    <w:basedOn w:val="Tablanormal"/>
    <w:next w:val="Tabladelist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nfasis41">
    <w:name w:val="Tabla de cuadrícula 7 con colores - Énfasis 41"/>
    <w:basedOn w:val="Tablanormal"/>
    <w:next w:val="Tabladecuadrcul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2">
    <w:name w:val="Tabla de cuadrícula 7 con colores - Énfasis 62"/>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5oscura-nfasis63">
    <w:name w:val="Tabla de cuadrícula 5 oscura - Énfasis 63"/>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2">
    <w:name w:val="Cuadrícula de tabla clara2"/>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1">
    <w:name w:val="Tabla normal 41"/>
    <w:basedOn w:val="Tablanormal"/>
    <w:next w:val="Tablanormal4"/>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811">
    <w:name w:val="Tabla con cuadrícula1811"/>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39"/>
    <w:rsid w:val="009030B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9030BD"/>
  </w:style>
  <w:style w:type="table" w:customStyle="1" w:styleId="Tablaconcuadrcula6">
    <w:name w:val="Tabla con cuadrícula6"/>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2">
    <w:name w:val="Tabla de cuadrícula 1 clara - Énfasis 62"/>
    <w:basedOn w:val="Tablanormal"/>
    <w:next w:val="Tabladecuadrcula1clara-nfasis6"/>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4">
    <w:name w:val="Tabla de cuadrícula 2 - Énfasis 64"/>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2">
    <w:name w:val="Tabla con cuadrícula132"/>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3">
    <w:name w:val="Tabla de cuadrícula 6 con colores - Énfasis 63"/>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1clara-nfasis22">
    <w:name w:val="Tabla de lista 1 clara - Énfasis 22"/>
    <w:basedOn w:val="Tablanormal"/>
    <w:next w:val="Tabladelista1clara-nfasis2"/>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52">
    <w:name w:val="Tabla de lista 2 - Énfasis 52"/>
    <w:basedOn w:val="Tablanormal"/>
    <w:next w:val="Tabladelista2-nfasis5"/>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7concolores-nfasis42">
    <w:name w:val="Tabla de lista 7 con colores - Énfasis 42"/>
    <w:basedOn w:val="Tablanormal"/>
    <w:next w:val="Tabladelist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nfasis42">
    <w:name w:val="Tabla de cuadrícula 7 con colores - Énfasis 42"/>
    <w:basedOn w:val="Tablanormal"/>
    <w:next w:val="Tabladecuadrcul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3">
    <w:name w:val="Tabla de cuadrícula 7 con colores - Énfasis 63"/>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5oscura-nfasis64">
    <w:name w:val="Tabla de cuadrícula 5 oscura - Énfasis 64"/>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3">
    <w:name w:val="Cuadrícula de tabla clara3"/>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2">
    <w:name w:val="Tabla normal 42"/>
    <w:basedOn w:val="Tablanormal"/>
    <w:next w:val="Tablanormal4"/>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51">
    <w:name w:val="Tabla con cuadrícula25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2">
    <w:name w:val="Tabla de cuadrícula 2 - Énfasis 612"/>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nfasis611">
    <w:name w:val="Tabla de cuadrícula 5 oscura - Énfasis 611"/>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7concolores-nfasis64">
    <w:name w:val="Tabla de cuadrícula 7 con colores - Énfasis 64"/>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numbering" w:customStyle="1" w:styleId="Sinlista4">
    <w:name w:val="Sin lista4"/>
    <w:next w:val="Sinlista"/>
    <w:uiPriority w:val="99"/>
    <w:semiHidden/>
    <w:unhideWhenUsed/>
    <w:rsid w:val="00CA6051"/>
  </w:style>
  <w:style w:type="numbering" w:customStyle="1" w:styleId="NoListPHPDOCX1">
    <w:name w:val="No List PHPDOCX1"/>
    <w:uiPriority w:val="99"/>
    <w:semiHidden/>
    <w:unhideWhenUsed/>
    <w:rsid w:val="00CA6051"/>
  </w:style>
  <w:style w:type="table" w:customStyle="1" w:styleId="NormalTablePHPDOCX1">
    <w:name w:val="Normal Table PHPDOCX1"/>
    <w:uiPriority w:val="99"/>
    <w:semiHidden/>
    <w:unhideWhenUsed/>
    <w:qFormat/>
    <w:rsid w:val="00CA6051"/>
    <w:tblPr>
      <w:tblInd w:w="0" w:type="dxa"/>
      <w:tblCellMar>
        <w:top w:w="0" w:type="dxa"/>
        <w:left w:w="108" w:type="dxa"/>
        <w:bottom w:w="0" w:type="dxa"/>
        <w:right w:w="108" w:type="dxa"/>
      </w:tblCellMar>
    </w:tblPr>
  </w:style>
  <w:style w:type="table" w:customStyle="1" w:styleId="PlainTablePHPDOCX1">
    <w:name w:val="Plain Table PHPDOCX1"/>
    <w:uiPriority w:val="58"/>
    <w:rsid w:val="00CA6051"/>
    <w:pPr>
      <w:spacing w:after="0" w:line="240" w:lineRule="auto"/>
    </w:pPr>
    <w:tblPr>
      <w:tblInd w:w="0" w:type="dxa"/>
      <w:tblCellMar>
        <w:top w:w="0" w:type="dxa"/>
        <w:left w:w="108" w:type="dxa"/>
        <w:bottom w:w="0" w:type="dxa"/>
        <w:right w:w="108" w:type="dxa"/>
      </w:tblCellMar>
    </w:tblPr>
  </w:style>
  <w:style w:type="table" w:customStyle="1" w:styleId="TableGridPHPDOCX1">
    <w:name w:val="Table Grid PHPDOCX1"/>
    <w:uiPriority w:val="59"/>
    <w:rsid w:val="00CA6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1">
    <w:name w:val="Light Shading PHPDOCX1"/>
    <w:uiPriority w:val="60"/>
    <w:rsid w:val="00CA6051"/>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1">
    <w:name w:val="Light Shading Accent 1 PHPDOCX1"/>
    <w:uiPriority w:val="60"/>
    <w:rsid w:val="00CA6051"/>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1">
    <w:name w:val="Light Shading Accent 2 PHPDOCX1"/>
    <w:uiPriority w:val="60"/>
    <w:rsid w:val="00CA6051"/>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1">
    <w:name w:val="Light Shading Accent 3 PHPDOCX1"/>
    <w:uiPriority w:val="60"/>
    <w:rsid w:val="00CA6051"/>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1">
    <w:name w:val="Light Shading Accent 4 PHPDOCX1"/>
    <w:uiPriority w:val="60"/>
    <w:rsid w:val="00CA6051"/>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1">
    <w:name w:val="Light Shading Accent 5 PHPDOCX1"/>
    <w:uiPriority w:val="60"/>
    <w:rsid w:val="00CA6051"/>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1">
    <w:name w:val="Light List PHPDOCX1"/>
    <w:uiPriority w:val="61"/>
    <w:rsid w:val="00CA60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1">
    <w:name w:val="Light List Accent 1 PHPDOCX1"/>
    <w:uiPriority w:val="61"/>
    <w:rsid w:val="00CA605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1">
    <w:name w:val="Light List Accent 2 PHPDOCX1"/>
    <w:uiPriority w:val="61"/>
    <w:rsid w:val="00CA605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1">
    <w:name w:val="Light List Accent 3 PHPDOCX1"/>
    <w:uiPriority w:val="61"/>
    <w:rsid w:val="00CA605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1">
    <w:name w:val="Light List Accent 4 PHPDOCX1"/>
    <w:uiPriority w:val="61"/>
    <w:rsid w:val="00CA605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1">
    <w:name w:val="Light List Accent 5 PHPDOCX1"/>
    <w:uiPriority w:val="61"/>
    <w:rsid w:val="00CA605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1">
    <w:name w:val="Light List Accent 6 PHPDOCX1"/>
    <w:uiPriority w:val="61"/>
    <w:rsid w:val="00CA605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1">
    <w:name w:val="Light Grid PHPDOCX1"/>
    <w:uiPriority w:val="62"/>
    <w:rsid w:val="00CA60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1">
    <w:name w:val="Light Grid 1 PHPDOCX1"/>
    <w:uiPriority w:val="62"/>
    <w:rsid w:val="00CA605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1">
    <w:name w:val="Light Grid 2 PHPDOCX1"/>
    <w:uiPriority w:val="62"/>
    <w:rsid w:val="00CA605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1">
    <w:name w:val="Light Grid 3 PHPDOCX1"/>
    <w:uiPriority w:val="62"/>
    <w:rsid w:val="00CA605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1">
    <w:name w:val="Light Grid 4 PHPDOCX1"/>
    <w:uiPriority w:val="62"/>
    <w:rsid w:val="00CA605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1">
    <w:name w:val="Light Grid 5 PHPDOCX1"/>
    <w:uiPriority w:val="62"/>
    <w:rsid w:val="00CA605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1">
    <w:name w:val="Light Grid 6 PHPDOCX1"/>
    <w:uiPriority w:val="62"/>
    <w:rsid w:val="00CA605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1">
    <w:name w:val="Medium Shading 1 PHPDOCX1"/>
    <w:uiPriority w:val="63"/>
    <w:rsid w:val="00CA605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1">
    <w:name w:val="Medium Shading 1 Accent 1 PHPDOCX1"/>
    <w:uiPriority w:val="63"/>
    <w:rsid w:val="00CA605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1">
    <w:name w:val="Medium Shading 1 Accent 2 PHPDOCX1"/>
    <w:uiPriority w:val="63"/>
    <w:rsid w:val="00CA605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1">
    <w:name w:val="Medium Shading 1 Accent 3 PHPDOCX1"/>
    <w:uiPriority w:val="63"/>
    <w:rsid w:val="00CA605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1">
    <w:name w:val="Medium Shading 1 Accent 4 PHPDOCX1"/>
    <w:uiPriority w:val="63"/>
    <w:rsid w:val="00CA605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1">
    <w:name w:val="Medium Shading 1 Accent 5 PHPDOCX1"/>
    <w:uiPriority w:val="63"/>
    <w:rsid w:val="00CA605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1">
    <w:name w:val="Medium Shading 1 Accent 6 PHPDOCX1"/>
    <w:uiPriority w:val="63"/>
    <w:rsid w:val="00CA605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1">
    <w:name w:val="Medium Shading 2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1">
    <w:name w:val="Medium Shading 2 Accent 1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1">
    <w:name w:val="Medium Shading 2 Accent 2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1">
    <w:name w:val="Medium Shading 2 Accent 3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1">
    <w:name w:val="Medium Shading 2 Accent 4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1">
    <w:name w:val="Medium Shading 2 Accent 5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1">
    <w:name w:val="Medium Shading 2 Accent 6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1">
    <w:name w:val="Medium List 1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1">
    <w:name w:val="Medium List 1 Accent 1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1">
    <w:name w:val="Medium List 1 Accent 2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1">
    <w:name w:val="Medium List 1 Accent 3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1">
    <w:name w:val="Medium List 1 Accent 4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1">
    <w:name w:val="Medium List 1 Accent 5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1">
    <w:name w:val="Medium List 1 Accent 6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1">
    <w:name w:val="Medium List 2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1">
    <w:name w:val="Medium List 2 Accent 1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1">
    <w:name w:val="Medium List 2 Accent 2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1">
    <w:name w:val="Medium List 2 Accent 3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1">
    <w:name w:val="Medium List 2 Accent 4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1">
    <w:name w:val="Medium List 2 Accent 5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1">
    <w:name w:val="Medium List 2 Accent 6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1">
    <w:name w:val="Medium Grid 1 PHPDOCX1"/>
    <w:uiPriority w:val="67"/>
    <w:rsid w:val="00CA605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1">
    <w:name w:val="Medium Grid 1 Accent 1 PHPDOCX1"/>
    <w:uiPriority w:val="67"/>
    <w:rsid w:val="00CA605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1">
    <w:name w:val="Medium Grid 1 Accent 2 PHPDOCX1"/>
    <w:uiPriority w:val="67"/>
    <w:rsid w:val="00CA605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1">
    <w:name w:val="Medium Grid 1 Accent 3 PHPDOCX1"/>
    <w:uiPriority w:val="67"/>
    <w:rsid w:val="00CA605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1">
    <w:name w:val="Medium Grid 1 Accent 4 PHPDOCX1"/>
    <w:uiPriority w:val="67"/>
    <w:rsid w:val="00CA605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1">
    <w:name w:val="Medium Grid 1 Accent 5 PHPDOCX1"/>
    <w:uiPriority w:val="67"/>
    <w:rsid w:val="00CA605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1">
    <w:name w:val="Medium Grid 1 Accent 6 PHPDOCX1"/>
    <w:uiPriority w:val="67"/>
    <w:rsid w:val="00CA605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1">
    <w:name w:val="Medium Grid 2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1">
    <w:name w:val="Medium Grid 2 Accent 1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1">
    <w:name w:val="Medium Grid 2 Accent 2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1">
    <w:name w:val="Medium Grid 2 Accent 3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1">
    <w:name w:val="Medium Grid 2 Accent 4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1">
    <w:name w:val="Medium Grid 2 Accent 5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1">
    <w:name w:val="Medium Grid 2 Accent 6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1">
    <w:name w:val="Medium Grid 3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1">
    <w:name w:val="Medium Grid 3 Accent 1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1">
    <w:name w:val="Medium Grid 3 Accent 2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1">
    <w:name w:val="Medium Grid 3 Accent 3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1">
    <w:name w:val="Medium Grid 3 Accent 5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1">
    <w:name w:val="Medium Grid 3 Accent 4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1">
    <w:name w:val="Medium Grid 3 Accent 6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1">
    <w:name w:val="Dark List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1">
    <w:name w:val="Dark List Accent 1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1">
    <w:name w:val="Dark List Accent 2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1">
    <w:name w:val="Dark List Accent 3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1">
    <w:name w:val="Dark List Accent 4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1">
    <w:name w:val="Dark List Accent 5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1">
    <w:name w:val="Dark List Accent 6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1">
    <w:name w:val="Colorful Shading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1">
    <w:name w:val="Colorful Shading Accent 1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1">
    <w:name w:val="Colorful Shading Accent 2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1">
    <w:name w:val="Colorful Shading Accent 3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1">
    <w:name w:val="Colorful Shading Accent 4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1">
    <w:name w:val="Colorful Shading Accent 5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1">
    <w:name w:val="Colorful Shading Accent 6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1">
    <w:name w:val="Colorful List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1">
    <w:name w:val="Colorful List Accent 1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1">
    <w:name w:val="Colorful List Accent 2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1">
    <w:name w:val="Colorful List Accent 3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1">
    <w:name w:val="Colorful List Accent 4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1">
    <w:name w:val="Colorful List Accent 5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1">
    <w:name w:val="Colorful List Accent 6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1">
    <w:name w:val="Colorful Grid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1">
    <w:name w:val="Colorful Grid Accent 1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1">
    <w:name w:val="Colorful Grid Accent 2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1">
    <w:name w:val="Colorful Grid Accent 3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1">
    <w:name w:val="Colorful Grid Accent 4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1">
    <w:name w:val="Colorful Grid Accent 5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1">
    <w:name w:val="Colorful Grid Accent 6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aconcuadrcula7">
    <w:name w:val="Tabla con cuadrícula7"/>
    <w:basedOn w:val="Tablanormal"/>
    <w:next w:val="Tablaconcuadrcula"/>
    <w:uiPriority w:val="39"/>
    <w:unhideWhenUsed/>
    <w:rsid w:val="00CA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CA6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next w:val="Tabladecuadrcula5oscura-nfasis3"/>
    <w:uiPriority w:val="50"/>
    <w:rsid w:val="00CA605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1clara1">
    <w:name w:val="Tabla de cuadrícula 1 clara1"/>
    <w:basedOn w:val="Tablanormal"/>
    <w:next w:val="Tabladecuadrcula1clara"/>
    <w:uiPriority w:val="46"/>
    <w:rsid w:val="00CA6051"/>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12">
    <w:name w:val="Tabla normal 12"/>
    <w:basedOn w:val="Tablanormal"/>
    <w:next w:val="Tablanormal1"/>
    <w:uiPriority w:val="41"/>
    <w:rsid w:val="00CA605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1">
    <w:name w:val="Tabla con cuadrícula31"/>
    <w:basedOn w:val="Tablanormal"/>
    <w:next w:val="Tablaconcuadrcula"/>
    <w:uiPriority w:val="39"/>
    <w:rsid w:val="00CA605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CA605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CA6051"/>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CA6051"/>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CA605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CA6051"/>
    <w:pPr>
      <w:spacing w:line="240" w:lineRule="auto"/>
    </w:pPr>
    <w:rPr>
      <w:rFonts w:eastAsiaTheme="minorHAnsi"/>
      <w:i/>
      <w:iCs/>
      <w:color w:val="1F497D" w:themeColor="text2"/>
      <w:sz w:val="18"/>
      <w:szCs w:val="18"/>
      <w:lang w:eastAsia="en-US"/>
    </w:rPr>
  </w:style>
  <w:style w:type="table" w:customStyle="1" w:styleId="Tablaconcuadrcula51">
    <w:name w:val="Tabla con cuadrícula5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footnotetext">
    <w:name w:val="x_msofootnotetext"/>
    <w:basedOn w:val="Normal"/>
    <w:rsid w:val="00CA60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6concolores-nfasis64">
    <w:name w:val="Tabla de cuadrícula 6 con colores - Énfasis 64"/>
    <w:basedOn w:val="Tablanormal"/>
    <w:next w:val="Tabladecuadrcula6concolores-nfasis6"/>
    <w:uiPriority w:val="51"/>
    <w:rsid w:val="00CA6051"/>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8">
    <w:name w:val="Tabla con cuadrícula8"/>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CA6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CA6051"/>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6concolores-nfasis5">
    <w:name w:val="Grid Table 6 Colorful Accent 5"/>
    <w:basedOn w:val="Tablanormal"/>
    <w:uiPriority w:val="51"/>
    <w:rsid w:val="00CA6051"/>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2">
    <w:name w:val="List Table 4 Accent 2"/>
    <w:basedOn w:val="Tablanormal"/>
    <w:uiPriority w:val="49"/>
    <w:rsid w:val="00CA6051"/>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0">
    <w:name w:val="Tabla con cuadrícula20"/>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CA6051"/>
    <w:pPr>
      <w:spacing w:after="0" w:line="240" w:lineRule="auto"/>
      <w:ind w:left="240" w:hanging="240"/>
    </w:pPr>
    <w:rPr>
      <w:rFonts w:ascii="Times New Roman" w:eastAsia="Times New Roman" w:hAnsi="Times New Roman" w:cs="Times New Roman"/>
      <w:sz w:val="24"/>
      <w:szCs w:val="24"/>
      <w:lang w:eastAsia="es-ES"/>
    </w:rPr>
  </w:style>
  <w:style w:type="paragraph" w:styleId="TDC4">
    <w:name w:val="toc 4"/>
    <w:basedOn w:val="Normal"/>
    <w:next w:val="Normal"/>
    <w:autoRedefine/>
    <w:uiPriority w:val="99"/>
    <w:unhideWhenUsed/>
    <w:rsid w:val="00CA6051"/>
    <w:pPr>
      <w:spacing w:after="0"/>
      <w:ind w:left="660"/>
    </w:pPr>
    <w:rPr>
      <w:sz w:val="18"/>
      <w:szCs w:val="18"/>
    </w:rPr>
  </w:style>
  <w:style w:type="paragraph" w:styleId="TDC5">
    <w:name w:val="toc 5"/>
    <w:basedOn w:val="Normal"/>
    <w:next w:val="Normal"/>
    <w:autoRedefine/>
    <w:uiPriority w:val="99"/>
    <w:unhideWhenUsed/>
    <w:rsid w:val="00CA6051"/>
    <w:pPr>
      <w:spacing w:after="0"/>
      <w:ind w:left="880"/>
    </w:pPr>
    <w:rPr>
      <w:sz w:val="18"/>
      <w:szCs w:val="18"/>
    </w:rPr>
  </w:style>
  <w:style w:type="paragraph" w:styleId="TDC6">
    <w:name w:val="toc 6"/>
    <w:basedOn w:val="Normal"/>
    <w:next w:val="Normal"/>
    <w:autoRedefine/>
    <w:uiPriority w:val="99"/>
    <w:unhideWhenUsed/>
    <w:rsid w:val="00CA6051"/>
    <w:pPr>
      <w:spacing w:after="0"/>
      <w:ind w:left="1100"/>
    </w:pPr>
    <w:rPr>
      <w:sz w:val="18"/>
      <w:szCs w:val="18"/>
    </w:rPr>
  </w:style>
  <w:style w:type="paragraph" w:styleId="TDC7">
    <w:name w:val="toc 7"/>
    <w:basedOn w:val="Normal"/>
    <w:next w:val="Normal"/>
    <w:autoRedefine/>
    <w:uiPriority w:val="99"/>
    <w:unhideWhenUsed/>
    <w:rsid w:val="00CA6051"/>
    <w:pPr>
      <w:spacing w:after="0"/>
      <w:ind w:left="1320"/>
    </w:pPr>
    <w:rPr>
      <w:sz w:val="18"/>
      <w:szCs w:val="18"/>
    </w:rPr>
  </w:style>
  <w:style w:type="paragraph" w:styleId="TDC8">
    <w:name w:val="toc 8"/>
    <w:basedOn w:val="Normal"/>
    <w:next w:val="Normal"/>
    <w:autoRedefine/>
    <w:uiPriority w:val="99"/>
    <w:unhideWhenUsed/>
    <w:rsid w:val="00CA6051"/>
    <w:pPr>
      <w:spacing w:after="0"/>
      <w:ind w:left="1540"/>
    </w:pPr>
    <w:rPr>
      <w:sz w:val="18"/>
      <w:szCs w:val="18"/>
    </w:rPr>
  </w:style>
  <w:style w:type="paragraph" w:styleId="TDC9">
    <w:name w:val="toc 9"/>
    <w:basedOn w:val="Normal"/>
    <w:next w:val="Normal"/>
    <w:autoRedefine/>
    <w:uiPriority w:val="99"/>
    <w:unhideWhenUsed/>
    <w:rsid w:val="00CA6051"/>
    <w:pPr>
      <w:spacing w:after="0"/>
      <w:ind w:left="1760"/>
    </w:pPr>
    <w:rPr>
      <w:sz w:val="18"/>
      <w:szCs w:val="18"/>
    </w:rPr>
  </w:style>
  <w:style w:type="character" w:customStyle="1" w:styleId="NombredelFormatoCar">
    <w:name w:val="Nombre del Formato Car"/>
    <w:basedOn w:val="Fuentedeprrafopredeter"/>
    <w:link w:val="NombredelFormato"/>
    <w:rsid w:val="00CA6051"/>
    <w:rPr>
      <w:rFonts w:ascii="Arial" w:eastAsia="Calibri" w:hAnsi="Arial" w:cs="Times New Roman"/>
      <w:b/>
      <w:sz w:val="36"/>
      <w:lang w:eastAsia="en-US"/>
    </w:rPr>
  </w:style>
  <w:style w:type="character" w:customStyle="1" w:styleId="CdigodelFormatoCar">
    <w:name w:val="Código del Formato Car"/>
    <w:basedOn w:val="NombredelFormatoCar"/>
    <w:link w:val="CdigodelFormato"/>
    <w:rsid w:val="00CA6051"/>
    <w:rPr>
      <w:rFonts w:ascii="Arial Black" w:eastAsia="Calibri" w:hAnsi="Arial Black" w:cs="Times New Roman"/>
      <w:b w:val="0"/>
      <w:sz w:val="28"/>
      <w:lang w:eastAsia="en-US"/>
    </w:rPr>
  </w:style>
  <w:style w:type="character" w:customStyle="1" w:styleId="TDC3Car">
    <w:name w:val="TDC 3 Car"/>
    <w:basedOn w:val="CdigodelFormatoCar"/>
    <w:link w:val="TDC3"/>
    <w:uiPriority w:val="39"/>
    <w:rsid w:val="00CA6051"/>
    <w:rPr>
      <w:rFonts w:ascii="Arial" w:eastAsia="Calibri" w:hAnsi="Arial" w:cs="Times New Roman"/>
      <w:b/>
      <w:sz w:val="24"/>
      <w:lang w:eastAsia="en-US"/>
    </w:rPr>
  </w:style>
  <w:style w:type="table" w:customStyle="1" w:styleId="Tabladecuadrcula1clara-nfasis64">
    <w:name w:val="Tabla de cuadrícula 1 clara - Énfasis 64"/>
    <w:basedOn w:val="Tablanormal"/>
    <w:next w:val="Tabladecuadrcula1clara-nfasis6"/>
    <w:uiPriority w:val="46"/>
    <w:rsid w:val="00CA6051"/>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1clara-nfasis63">
    <w:name w:val="Tabla de cuadrícula 1 clara - Énfasis 63"/>
    <w:basedOn w:val="Tablanormal"/>
    <w:next w:val="Tabladecuadrcula1clara-nfasis6"/>
    <w:uiPriority w:val="46"/>
    <w:rsid w:val="00CA6051"/>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12">
    <w:name w:val="Tabla con cuadrícula12"/>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A6051"/>
  </w:style>
  <w:style w:type="table" w:customStyle="1" w:styleId="TableGridPHPDOCX11">
    <w:name w:val="Table Grid PHPDOCX11"/>
    <w:uiPriority w:val="59"/>
    <w:rsid w:val="00CA6051"/>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next w:val="Cuadrculadetablaclara"/>
    <w:uiPriority w:val="40"/>
    <w:rsid w:val="00CA6051"/>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
    <w:name w:val="Tabla de cuadrícula 211"/>
    <w:basedOn w:val="Tablanormal"/>
    <w:next w:val="Tabladecuadrcula2"/>
    <w:uiPriority w:val="47"/>
    <w:rsid w:val="00CA6051"/>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CA6051"/>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1">
    <w:name w:val="Tabla normal 121"/>
    <w:basedOn w:val="Tablanormal"/>
    <w:next w:val="Tablanormal1"/>
    <w:uiPriority w:val="41"/>
    <w:rsid w:val="00CA6051"/>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1">
    <w:name w:val="Tabla normal 1111"/>
    <w:basedOn w:val="Tablanormal"/>
    <w:uiPriority w:val="41"/>
    <w:rsid w:val="00CA6051"/>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
    <w:name w:val="Tabla con cuadrícula16"/>
    <w:basedOn w:val="Tablanormal"/>
    <w:next w:val="Tablaconcuadrcula"/>
    <w:uiPriority w:val="39"/>
    <w:rsid w:val="00CA6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2">
    <w:name w:val="Tabla de cuadrícula 5 oscura - Énfasis 612"/>
    <w:basedOn w:val="Tablanormal"/>
    <w:next w:val="Tabladecuadrcula5oscura-nfasis6"/>
    <w:uiPriority w:val="50"/>
    <w:rsid w:val="00CA6051"/>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2-nfasis613">
    <w:name w:val="Tabla de cuadrícula 2 - Énfasis 613"/>
    <w:basedOn w:val="Tablanormal"/>
    <w:next w:val="Tabladecuadrcula2-nfasis6"/>
    <w:uiPriority w:val="47"/>
    <w:rsid w:val="00CA6051"/>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7concolores-nfasis611">
    <w:name w:val="Tabla de cuadrícula 7 con colores - Énfasis 611"/>
    <w:basedOn w:val="Tablanormal"/>
    <w:next w:val="Tabladecuadrcula7concolores-nfasis6"/>
    <w:uiPriority w:val="52"/>
    <w:rsid w:val="00CA6051"/>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6concolores-nfasis611">
    <w:name w:val="Tabla de cuadrícula 6 con colores - Énfasis 611"/>
    <w:basedOn w:val="Tablanormal"/>
    <w:next w:val="Tabladecuadrcula6concolores-nfasis6"/>
    <w:uiPriority w:val="51"/>
    <w:rsid w:val="00CA6051"/>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211">
    <w:name w:val="Tabla con cuadrícula2211"/>
    <w:basedOn w:val="Tablanormal"/>
    <w:next w:val="Tablaconcuadrcula"/>
    <w:uiPriority w:val="39"/>
    <w:rsid w:val="00CA6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5">
    <w:name w:val="Tabla de cuadrícula 5 oscura - Énfasis 65"/>
    <w:basedOn w:val="Tablanormal"/>
    <w:next w:val="Tabladecuadrcula5oscura-nfasis6"/>
    <w:uiPriority w:val="50"/>
    <w:rsid w:val="00CA6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2-nfasis65">
    <w:name w:val="Tabla de cuadrícula 2 - Énfasis 65"/>
    <w:basedOn w:val="Tablanormal"/>
    <w:next w:val="Tabladecuadrcula2-nfasis6"/>
    <w:uiPriority w:val="47"/>
    <w:rsid w:val="00CA6051"/>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65">
    <w:name w:val="Tabla de cuadrícula 7 con colores - Énfasis 65"/>
    <w:basedOn w:val="Tablanormal"/>
    <w:next w:val="Tabladecuadrcula7concolores-nfasis6"/>
    <w:uiPriority w:val="52"/>
    <w:rsid w:val="00CA6051"/>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concuadrcula262">
    <w:name w:val="Tabla con cuadrícula262"/>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11">
    <w:name w:val="Tabla de cuadrícula 2 - Énfasis 11"/>
    <w:basedOn w:val="Tablanormal"/>
    <w:next w:val="Tabladecuadrcula2-nfasis1"/>
    <w:uiPriority w:val="47"/>
    <w:rsid w:val="00CA6051"/>
    <w:pPr>
      <w:spacing w:after="0" w:line="240" w:lineRule="auto"/>
    </w:pPr>
    <w:rPr>
      <w:rFonts w:eastAsia="Calibr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2-nfasis1">
    <w:name w:val="Grid Table 2 Accent 1"/>
    <w:basedOn w:val="Tablanormal"/>
    <w:uiPriority w:val="47"/>
    <w:rsid w:val="00CA605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8111">
    <w:name w:val="Tabla con cuadrícula18111"/>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21">
    <w:name w:val="Tabla de cuadrícula 5 oscura - Énfasis 621"/>
    <w:basedOn w:val="Tablanormal"/>
    <w:next w:val="Tabladecuadrcula5oscura-nfasis6"/>
    <w:uiPriority w:val="50"/>
    <w:rsid w:val="00CA6051"/>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concuadrcula27">
    <w:name w:val="Tabla con cuadrícula27"/>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1">
    <w:name w:val="Tabla de cuadrícula 2 - Énfasis 621"/>
    <w:basedOn w:val="Tablanormal"/>
    <w:next w:val="Tabladecuadrcula2-nfasis6"/>
    <w:uiPriority w:val="47"/>
    <w:rsid w:val="00CA605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621">
    <w:name w:val="Tabla de cuadrícula 7 con colores - Énfasis 621"/>
    <w:basedOn w:val="Tablanormal"/>
    <w:next w:val="Tabladecuadrcula7concolores-nfasis6"/>
    <w:uiPriority w:val="52"/>
    <w:rsid w:val="00CA6051"/>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2-nfasis631">
    <w:name w:val="Tabla de cuadrícula 2 - Énfasis 631"/>
    <w:basedOn w:val="Tablanormal"/>
    <w:next w:val="Tabladecuadrcula2-nfasis6"/>
    <w:uiPriority w:val="47"/>
    <w:rsid w:val="00CA6051"/>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8">
    <w:name w:val="Tabla con cuadrícula28"/>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1">
    <w:name w:val="Tabla de cuadrícula 2 - Énfasis 641"/>
    <w:basedOn w:val="Tablanormal"/>
    <w:next w:val="Tabladecuadrcula2-nfasis6"/>
    <w:uiPriority w:val="47"/>
    <w:rsid w:val="00CA605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nfasis11">
    <w:name w:val="Tabla de cuadrícula 5 oscura - Énfasis 11"/>
    <w:basedOn w:val="Tablanormal"/>
    <w:next w:val="Tabladecuadrcula5oscura-nfasis1"/>
    <w:uiPriority w:val="50"/>
    <w:rsid w:val="00CA6051"/>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5oscura-nfasis1">
    <w:name w:val="Grid Table 5 Dark Accent 1"/>
    <w:basedOn w:val="Tablanormal"/>
    <w:uiPriority w:val="50"/>
    <w:rsid w:val="00CA6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1">
    <w:name w:val="Grid Table 4 Accent 1"/>
    <w:basedOn w:val="Tablanormal"/>
    <w:uiPriority w:val="49"/>
    <w:rsid w:val="00CA605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next w:val="Tabladecuadrcula4-nfasis1"/>
    <w:uiPriority w:val="49"/>
    <w:rsid w:val="00CA605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2">
    <w:name w:val="Tabla de cuadrícula 4 - Énfasis 12"/>
    <w:basedOn w:val="Tablanormal"/>
    <w:next w:val="Tabladecuadrcula4-nfasis1"/>
    <w:uiPriority w:val="49"/>
    <w:rsid w:val="00CA605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9d84835c-89af-4b57-bb1c-d0061442b38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fac16b1d-3a59-4b80-a74e-444cb9e7be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8A3E0-A861-467F-849C-81EFBCB4A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13386</Words>
  <Characters>73623</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2024-06-13T20:11:00Z</cp:lastPrinted>
  <dcterms:created xsi:type="dcterms:W3CDTF">2024-06-13T18:56:00Z</dcterms:created>
  <dcterms:modified xsi:type="dcterms:W3CDTF">2024-06-13T20:12:00Z</dcterms:modified>
</cp:coreProperties>
</file>